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F" w:rsidRDefault="00A1765F" w:rsidP="00A1765F">
      <w:pPr>
        <w:ind w:left="5103"/>
        <w:jc w:val="both"/>
      </w:pPr>
      <w:r>
        <w:t>Приложение</w:t>
      </w:r>
      <w:r w:rsidRPr="00647DC5">
        <w:t xml:space="preserve"> к решению Обнинского городского Собрания «</w:t>
      </w:r>
      <w:r w:rsidRPr="0094125C">
        <w:t xml:space="preserve">Об отчете Контрольно-счетной палаты муниципального </w:t>
      </w:r>
      <w:r>
        <w:t>о</w:t>
      </w:r>
      <w:r w:rsidRPr="0094125C">
        <w:t>бразов</w:t>
      </w:r>
      <w:r>
        <w:t>ания «Город Обнинск»           о деятельности в</w:t>
      </w:r>
      <w:r w:rsidRPr="0094125C">
        <w:t xml:space="preserve"> 20</w:t>
      </w:r>
      <w:r>
        <w:t>24</w:t>
      </w:r>
      <w:r w:rsidRPr="0094125C">
        <w:t xml:space="preserve"> год</w:t>
      </w:r>
      <w:r>
        <w:t>у</w:t>
      </w:r>
      <w:r w:rsidRPr="00647DC5">
        <w:t xml:space="preserve">» </w:t>
      </w:r>
      <w:r>
        <w:t>от 25.02.2025</w:t>
      </w:r>
      <w:r w:rsidRPr="00647DC5">
        <w:t xml:space="preserve"> №</w:t>
      </w:r>
      <w:r>
        <w:t xml:space="preserve"> 01-66</w:t>
      </w:r>
    </w:p>
    <w:p w:rsidR="00A1765F" w:rsidRDefault="00A1765F" w:rsidP="00A1765F">
      <w:pPr>
        <w:ind w:left="5103"/>
        <w:jc w:val="both"/>
      </w:pPr>
    </w:p>
    <w:p w:rsidR="00A1765F" w:rsidRPr="00C341EE" w:rsidRDefault="00A1765F" w:rsidP="00A1765F">
      <w:pPr>
        <w:ind w:left="284" w:right="-284"/>
        <w:jc w:val="center"/>
        <w:rPr>
          <w:rFonts w:cstheme="minorHAnsi"/>
          <w:sz w:val="16"/>
          <w:szCs w:val="16"/>
        </w:rPr>
      </w:pPr>
    </w:p>
    <w:p w:rsidR="00A1765F" w:rsidRPr="00C341EE" w:rsidRDefault="00A1765F" w:rsidP="00A1765F">
      <w:pPr>
        <w:spacing w:before="240" w:after="60"/>
        <w:jc w:val="center"/>
        <w:outlineLvl w:val="0"/>
        <w:rPr>
          <w:rFonts w:eastAsiaTheme="majorEastAsia"/>
          <w:b/>
          <w:bCs/>
          <w:color w:val="000000" w:themeColor="text1"/>
          <w:kern w:val="28"/>
          <w:sz w:val="32"/>
          <w:szCs w:val="32"/>
        </w:rPr>
      </w:pPr>
    </w:p>
    <w:p w:rsidR="00A1765F" w:rsidRPr="00C341EE" w:rsidRDefault="00A1765F" w:rsidP="00A1765F">
      <w:pPr>
        <w:spacing w:before="240" w:after="60"/>
        <w:jc w:val="center"/>
        <w:outlineLvl w:val="0"/>
        <w:rPr>
          <w:rFonts w:eastAsiaTheme="majorEastAsia"/>
          <w:b/>
          <w:bCs/>
          <w:color w:val="000000" w:themeColor="text1"/>
          <w:kern w:val="28"/>
          <w:sz w:val="32"/>
          <w:szCs w:val="32"/>
        </w:rPr>
      </w:pPr>
    </w:p>
    <w:p w:rsidR="00A1765F" w:rsidRPr="00C341EE" w:rsidRDefault="00A1765F" w:rsidP="00A1765F">
      <w:pPr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AB134C" w:rsidRDefault="00A1765F" w:rsidP="00A1765F">
      <w:pPr>
        <w:jc w:val="center"/>
        <w:rPr>
          <w:b/>
          <w:bCs/>
          <w:spacing w:val="100"/>
          <w:sz w:val="56"/>
          <w:szCs w:val="56"/>
        </w:rPr>
      </w:pPr>
      <w:r w:rsidRPr="00AB134C">
        <w:rPr>
          <w:b/>
          <w:bCs/>
          <w:spacing w:val="100"/>
          <w:sz w:val="56"/>
          <w:szCs w:val="56"/>
        </w:rPr>
        <w:t>ОТЧЕТ</w:t>
      </w:r>
    </w:p>
    <w:p w:rsidR="00A1765F" w:rsidRPr="00AB134C" w:rsidRDefault="00A1765F" w:rsidP="00A1765F">
      <w:pPr>
        <w:jc w:val="center"/>
        <w:rPr>
          <w:b/>
          <w:bCs/>
          <w:spacing w:val="100"/>
        </w:rPr>
      </w:pPr>
    </w:p>
    <w:p w:rsidR="00A1765F" w:rsidRPr="00AB134C" w:rsidRDefault="00A1765F" w:rsidP="00A1765F">
      <w:pPr>
        <w:spacing w:line="288" w:lineRule="auto"/>
        <w:jc w:val="center"/>
        <w:rPr>
          <w:b/>
          <w:bCs/>
          <w:spacing w:val="40"/>
          <w:sz w:val="40"/>
          <w:szCs w:val="40"/>
        </w:rPr>
      </w:pPr>
      <w:r w:rsidRPr="00AB134C">
        <w:rPr>
          <w:b/>
          <w:bCs/>
          <w:spacing w:val="40"/>
          <w:sz w:val="40"/>
          <w:szCs w:val="40"/>
        </w:rPr>
        <w:t xml:space="preserve">о деятельности </w:t>
      </w:r>
    </w:p>
    <w:p w:rsidR="00A1765F" w:rsidRPr="00AB134C" w:rsidRDefault="00A1765F" w:rsidP="00A1765F">
      <w:pPr>
        <w:spacing w:line="288" w:lineRule="auto"/>
        <w:jc w:val="center"/>
        <w:rPr>
          <w:b/>
          <w:bCs/>
          <w:spacing w:val="40"/>
          <w:sz w:val="40"/>
          <w:szCs w:val="40"/>
        </w:rPr>
      </w:pPr>
      <w:r w:rsidRPr="00AB134C">
        <w:rPr>
          <w:b/>
          <w:bCs/>
          <w:spacing w:val="40"/>
          <w:sz w:val="40"/>
          <w:szCs w:val="40"/>
        </w:rPr>
        <w:t xml:space="preserve">Контрольно-счетной палаты </w:t>
      </w:r>
    </w:p>
    <w:p w:rsidR="00A1765F" w:rsidRPr="00AB134C" w:rsidRDefault="00A1765F" w:rsidP="00A1765F">
      <w:pPr>
        <w:spacing w:line="288" w:lineRule="auto"/>
        <w:ind w:left="-426" w:right="-426"/>
        <w:jc w:val="center"/>
        <w:rPr>
          <w:b/>
          <w:bCs/>
          <w:spacing w:val="40"/>
          <w:sz w:val="40"/>
          <w:szCs w:val="40"/>
        </w:rPr>
      </w:pPr>
      <w:r w:rsidRPr="00AB134C">
        <w:rPr>
          <w:b/>
          <w:bCs/>
          <w:spacing w:val="40"/>
          <w:sz w:val="40"/>
          <w:szCs w:val="40"/>
        </w:rPr>
        <w:t xml:space="preserve">муниципального образования </w:t>
      </w:r>
    </w:p>
    <w:p w:rsidR="00A1765F" w:rsidRPr="00AB134C" w:rsidRDefault="00A1765F" w:rsidP="00A1765F">
      <w:pPr>
        <w:spacing w:line="288" w:lineRule="auto"/>
        <w:ind w:left="-426" w:right="-426"/>
        <w:jc w:val="center"/>
        <w:rPr>
          <w:spacing w:val="40"/>
          <w:sz w:val="40"/>
          <w:szCs w:val="40"/>
        </w:rPr>
      </w:pPr>
      <w:r w:rsidRPr="00AB134C">
        <w:rPr>
          <w:b/>
          <w:bCs/>
          <w:spacing w:val="40"/>
          <w:sz w:val="40"/>
          <w:szCs w:val="40"/>
        </w:rPr>
        <w:t xml:space="preserve">«Город Обнинск» </w:t>
      </w:r>
      <w:r>
        <w:rPr>
          <w:b/>
          <w:bCs/>
          <w:spacing w:val="40"/>
          <w:sz w:val="40"/>
          <w:szCs w:val="40"/>
        </w:rPr>
        <w:t>в</w:t>
      </w:r>
      <w:r w:rsidRPr="00AB134C">
        <w:rPr>
          <w:b/>
          <w:bCs/>
          <w:spacing w:val="40"/>
          <w:sz w:val="40"/>
          <w:szCs w:val="40"/>
        </w:rPr>
        <w:t xml:space="preserve"> </w:t>
      </w:r>
      <w:r>
        <w:rPr>
          <w:b/>
          <w:bCs/>
          <w:spacing w:val="40"/>
          <w:sz w:val="40"/>
          <w:szCs w:val="40"/>
        </w:rPr>
        <w:t>2024</w:t>
      </w:r>
      <w:r w:rsidRPr="00AB134C">
        <w:rPr>
          <w:b/>
          <w:bCs/>
          <w:spacing w:val="40"/>
          <w:sz w:val="40"/>
          <w:szCs w:val="40"/>
        </w:rPr>
        <w:t xml:space="preserve"> год</w:t>
      </w:r>
      <w:r>
        <w:rPr>
          <w:b/>
          <w:bCs/>
          <w:spacing w:val="40"/>
          <w:sz w:val="40"/>
          <w:szCs w:val="40"/>
        </w:rPr>
        <w:t>у</w:t>
      </w:r>
    </w:p>
    <w:p w:rsidR="00A1765F" w:rsidRPr="00C341EE" w:rsidRDefault="00A1765F" w:rsidP="00A1765F">
      <w:pPr>
        <w:rPr>
          <w:rFonts w:eastAsiaTheme="minorEastAsia"/>
          <w:b/>
          <w:color w:val="000000" w:themeColor="text1"/>
          <w:spacing w:val="40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pacing w:val="40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right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jc w:val="center"/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rPr>
          <w:rFonts w:eastAsiaTheme="minorEastAsia"/>
          <w:b/>
          <w:color w:val="000000" w:themeColor="text1"/>
          <w:sz w:val="28"/>
          <w:szCs w:val="24"/>
        </w:rPr>
      </w:pPr>
    </w:p>
    <w:p w:rsidR="00A1765F" w:rsidRPr="00C341EE" w:rsidRDefault="00A1765F" w:rsidP="00A1765F">
      <w:pPr>
        <w:rPr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rFonts w:cstheme="minorHAnsi"/>
          <w:b/>
          <w:color w:val="231F20"/>
          <w:sz w:val="24"/>
          <w:szCs w:val="24"/>
        </w:rPr>
      </w:pPr>
    </w:p>
    <w:p w:rsidR="00A1765F" w:rsidRDefault="00A1765F" w:rsidP="00A1765F">
      <w:pPr>
        <w:spacing w:after="200" w:line="276" w:lineRule="auto"/>
        <w:rPr>
          <w:b/>
          <w:color w:val="2A6727"/>
          <w:sz w:val="26"/>
          <w:szCs w:val="26"/>
        </w:rPr>
      </w:pPr>
      <w:r>
        <w:rPr>
          <w:b/>
          <w:color w:val="2A6727"/>
          <w:sz w:val="26"/>
          <w:szCs w:val="26"/>
        </w:rPr>
        <w:br w:type="page"/>
      </w:r>
    </w:p>
    <w:p w:rsidR="00A1765F" w:rsidRPr="0065343F" w:rsidRDefault="00A1765F" w:rsidP="00A1765F">
      <w:pPr>
        <w:pStyle w:val="aa"/>
        <w:numPr>
          <w:ilvl w:val="0"/>
          <w:numId w:val="2"/>
        </w:numPr>
        <w:jc w:val="both"/>
        <w:rPr>
          <w:b/>
          <w:color w:val="2A6727"/>
          <w:sz w:val="26"/>
          <w:szCs w:val="26"/>
        </w:rPr>
      </w:pPr>
      <w:r w:rsidRPr="0065343F">
        <w:rPr>
          <w:b/>
          <w:color w:val="2A6727"/>
          <w:sz w:val="26"/>
          <w:szCs w:val="26"/>
        </w:rPr>
        <w:lastRenderedPageBreak/>
        <w:t>Введение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Ежегодный отчет о деятельности Контрольно-счетной палаты муниципального образования «Город Обнинск» </w:t>
      </w:r>
      <w:r>
        <w:rPr>
          <w:color w:val="231F20"/>
          <w:sz w:val="24"/>
          <w:szCs w:val="24"/>
        </w:rPr>
        <w:t xml:space="preserve">(далее – КСП, Палата) </w:t>
      </w:r>
      <w:r w:rsidRPr="0065343F">
        <w:rPr>
          <w:color w:val="231F20"/>
          <w:sz w:val="24"/>
          <w:szCs w:val="24"/>
        </w:rPr>
        <w:t>представляется Обнинскому городскому Собранию в соответствии с требованиями Федерального закона от 07.02.2011 № 6-ФЗ «</w:t>
      </w:r>
      <w:r w:rsidRPr="004414A6">
        <w:rPr>
          <w:color w:val="231F20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5343F">
        <w:rPr>
          <w:color w:val="231F20"/>
          <w:sz w:val="24"/>
          <w:szCs w:val="24"/>
        </w:rPr>
        <w:t>» (далее – Федеральный закон № 6-ФЗ), Устава муниципального образования «Город Обнинск», Положения «О Контрольно-счетной палате муниципального образования «Город Обнинск», утвержденного решением Обнинского городского Собрания от 27.09.2011</w:t>
      </w:r>
      <w:r>
        <w:rPr>
          <w:color w:val="231F20"/>
          <w:sz w:val="24"/>
          <w:szCs w:val="24"/>
        </w:rPr>
        <w:t xml:space="preserve"> </w:t>
      </w:r>
      <w:r w:rsidRPr="0065343F">
        <w:rPr>
          <w:color w:val="231F20"/>
          <w:sz w:val="24"/>
          <w:szCs w:val="24"/>
        </w:rPr>
        <w:t>№ 07-24 (далее – Положение о КСП).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С</w:t>
      </w:r>
      <w:r w:rsidRPr="00F60167">
        <w:rPr>
          <w:color w:val="231F20"/>
          <w:sz w:val="24"/>
          <w:szCs w:val="24"/>
        </w:rPr>
        <w:t xml:space="preserve"> момента создания КСП в качестве самостоятельного органа местного самоуправления, с учетом определенного действующим законодательством правового статуса, ориентиров деятельности, сформулированных органами государственной власти Р</w:t>
      </w:r>
      <w:r>
        <w:rPr>
          <w:color w:val="231F20"/>
          <w:sz w:val="24"/>
          <w:szCs w:val="24"/>
        </w:rPr>
        <w:t xml:space="preserve">оссийской </w:t>
      </w:r>
      <w:r w:rsidRPr="00F60167">
        <w:rPr>
          <w:color w:val="231F20"/>
          <w:sz w:val="24"/>
          <w:szCs w:val="24"/>
        </w:rPr>
        <w:t>Ф</w:t>
      </w:r>
      <w:r>
        <w:rPr>
          <w:color w:val="231F20"/>
          <w:sz w:val="24"/>
          <w:szCs w:val="24"/>
        </w:rPr>
        <w:t>едерации</w:t>
      </w:r>
      <w:r w:rsidRPr="00F60167">
        <w:rPr>
          <w:color w:val="231F20"/>
          <w:sz w:val="24"/>
          <w:szCs w:val="24"/>
        </w:rPr>
        <w:t>, Калужской области, Счетной палатой Р</w:t>
      </w:r>
      <w:r>
        <w:rPr>
          <w:color w:val="231F20"/>
          <w:sz w:val="24"/>
          <w:szCs w:val="24"/>
        </w:rPr>
        <w:t xml:space="preserve">оссийской </w:t>
      </w:r>
      <w:r w:rsidRPr="00F60167">
        <w:rPr>
          <w:color w:val="231F20"/>
          <w:sz w:val="24"/>
          <w:szCs w:val="24"/>
        </w:rPr>
        <w:t>Ф</w:t>
      </w:r>
      <w:r>
        <w:rPr>
          <w:color w:val="231F20"/>
          <w:sz w:val="24"/>
          <w:szCs w:val="24"/>
        </w:rPr>
        <w:t>едерации</w:t>
      </w:r>
      <w:r w:rsidRPr="00F60167">
        <w:rPr>
          <w:color w:val="231F20"/>
          <w:sz w:val="24"/>
          <w:szCs w:val="24"/>
        </w:rPr>
        <w:t xml:space="preserve"> и Союзом </w:t>
      </w:r>
      <w:r w:rsidRPr="004D7784">
        <w:rPr>
          <w:sz w:val="24"/>
          <w:szCs w:val="24"/>
        </w:rPr>
        <w:t>муниципальных контрольно-счетных органов</w:t>
      </w:r>
      <w:r w:rsidRPr="00F60167">
        <w:rPr>
          <w:color w:val="231F20"/>
          <w:sz w:val="24"/>
          <w:szCs w:val="24"/>
        </w:rPr>
        <w:t xml:space="preserve">, накопленного опыта деятельности и взаимодействия с представительным и исполнительным органами местного самоуправления города </w:t>
      </w:r>
      <w:r>
        <w:rPr>
          <w:color w:val="231F20"/>
          <w:sz w:val="24"/>
          <w:szCs w:val="24"/>
        </w:rPr>
        <w:t xml:space="preserve">Обнинска </w:t>
      </w:r>
      <w:r w:rsidRPr="00F60167">
        <w:rPr>
          <w:color w:val="231F20"/>
          <w:sz w:val="24"/>
          <w:szCs w:val="24"/>
        </w:rPr>
        <w:t>КСП</w:t>
      </w:r>
      <w:r>
        <w:rPr>
          <w:color w:val="231F20"/>
          <w:sz w:val="24"/>
          <w:szCs w:val="24"/>
        </w:rPr>
        <w:t xml:space="preserve"> руководствуется и</w:t>
      </w:r>
      <w:r w:rsidRPr="00F60167">
        <w:rPr>
          <w:color w:val="231F20"/>
          <w:sz w:val="24"/>
          <w:szCs w:val="24"/>
        </w:rPr>
        <w:t xml:space="preserve"> подтверждает свою приверженность действующей миссии </w:t>
      </w:r>
      <w:r>
        <w:rPr>
          <w:color w:val="231F20"/>
          <w:sz w:val="24"/>
          <w:szCs w:val="24"/>
        </w:rPr>
        <w:t>палаты</w:t>
      </w:r>
      <w:r w:rsidRPr="00F60167">
        <w:rPr>
          <w:color w:val="231F20"/>
          <w:sz w:val="24"/>
          <w:szCs w:val="24"/>
        </w:rPr>
        <w:t xml:space="preserve"> - содействовать справедливому и ответственному муниципальному управлению как необходимому условию устойчивого развития </w:t>
      </w:r>
      <w:r>
        <w:rPr>
          <w:color w:val="231F20"/>
          <w:sz w:val="24"/>
          <w:szCs w:val="24"/>
        </w:rPr>
        <w:t>города</w:t>
      </w:r>
      <w:r w:rsidRPr="00F60167">
        <w:rPr>
          <w:color w:val="231F20"/>
          <w:sz w:val="24"/>
          <w:szCs w:val="24"/>
        </w:rPr>
        <w:t xml:space="preserve"> Обнинска и достойной жизни его жителей, выступая при этом  в качестве</w:t>
      </w:r>
      <w:r>
        <w:rPr>
          <w:color w:val="231F20"/>
          <w:sz w:val="24"/>
          <w:szCs w:val="24"/>
        </w:rPr>
        <w:t>: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F60167">
        <w:rPr>
          <w:color w:val="231F20"/>
          <w:sz w:val="24"/>
          <w:szCs w:val="24"/>
        </w:rPr>
        <w:t xml:space="preserve">защитника интересов муниципального сообщества (деятельность </w:t>
      </w:r>
      <w:r>
        <w:rPr>
          <w:color w:val="231F20"/>
          <w:sz w:val="24"/>
          <w:szCs w:val="24"/>
        </w:rPr>
        <w:t>П</w:t>
      </w:r>
      <w:r w:rsidRPr="00F60167">
        <w:rPr>
          <w:color w:val="231F20"/>
          <w:sz w:val="24"/>
          <w:szCs w:val="24"/>
        </w:rPr>
        <w:t>алаты ориентирована на защиту экономических и связанных с ними социальных интересов жителей города, укрепления общественного доверия к власти посредством содействия эффективному и рациональному использованию муниципальных ресурсов путем выявления нарушений и недостатков, а также экспертных рекомендаций);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F60167">
        <w:rPr>
          <w:color w:val="231F20"/>
          <w:sz w:val="24"/>
          <w:szCs w:val="24"/>
        </w:rPr>
        <w:t>гаранта подотчетности (</w:t>
      </w:r>
      <w:r>
        <w:rPr>
          <w:color w:val="231F20"/>
          <w:sz w:val="24"/>
          <w:szCs w:val="24"/>
        </w:rPr>
        <w:t>П</w:t>
      </w:r>
      <w:r w:rsidRPr="00F60167">
        <w:rPr>
          <w:color w:val="231F20"/>
          <w:sz w:val="24"/>
          <w:szCs w:val="24"/>
        </w:rPr>
        <w:t xml:space="preserve">алата содействует подотчетности </w:t>
      </w:r>
      <w:r>
        <w:rPr>
          <w:color w:val="231F20"/>
          <w:sz w:val="24"/>
          <w:szCs w:val="24"/>
        </w:rPr>
        <w:t>органов местного самоуправления (далее – ОМС)</w:t>
      </w:r>
      <w:r w:rsidRPr="00F60167">
        <w:rPr>
          <w:color w:val="231F20"/>
          <w:sz w:val="24"/>
          <w:szCs w:val="24"/>
        </w:rPr>
        <w:t xml:space="preserve"> и их ответственности за результаты использования муниципальных ресурсов, предоставляет объективную информацию об управлении муниципальными ресурсами руководству города и депутатам - представителям жителей города в </w:t>
      </w:r>
      <w:r>
        <w:rPr>
          <w:color w:val="231F20"/>
          <w:sz w:val="24"/>
          <w:szCs w:val="24"/>
        </w:rPr>
        <w:t>Обнинское городское Собрание</w:t>
      </w:r>
      <w:r w:rsidRPr="00F60167">
        <w:rPr>
          <w:color w:val="231F20"/>
          <w:sz w:val="24"/>
          <w:szCs w:val="24"/>
        </w:rPr>
        <w:t>).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 xml:space="preserve">Деятельность КСП направлена на развитие системы муниципального управления для реализации на уровне </w:t>
      </w:r>
      <w:r>
        <w:rPr>
          <w:color w:val="231F20"/>
          <w:sz w:val="24"/>
          <w:szCs w:val="24"/>
        </w:rPr>
        <w:t>муниципального самоуправления</w:t>
      </w:r>
      <w:r w:rsidRPr="00F60167">
        <w:rPr>
          <w:color w:val="231F20"/>
          <w:sz w:val="24"/>
          <w:szCs w:val="24"/>
        </w:rPr>
        <w:t xml:space="preserve"> национальных целей и задач стратегического развития Российской Федерации и включает контроль за исполнением муниципального бюджета, содействие эффективному формированию и целевому использованию муниципальных ресурсов. 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>КСП основы</w:t>
      </w:r>
      <w:r>
        <w:rPr>
          <w:color w:val="231F20"/>
          <w:sz w:val="24"/>
          <w:szCs w:val="24"/>
        </w:rPr>
        <w:t>вает</w:t>
      </w:r>
      <w:r w:rsidRPr="00F60167">
        <w:rPr>
          <w:color w:val="231F20"/>
          <w:sz w:val="24"/>
          <w:szCs w:val="24"/>
        </w:rPr>
        <w:t xml:space="preserve"> свою деятельность на таких приоритетах как высокий уровень профессионализма, этические стандарты и накопленный опыт. 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 xml:space="preserve">За прошедшие </w:t>
      </w:r>
      <w:r>
        <w:rPr>
          <w:color w:val="231F20"/>
          <w:sz w:val="24"/>
          <w:szCs w:val="24"/>
        </w:rPr>
        <w:t>годы</w:t>
      </w:r>
      <w:r w:rsidRPr="00F60167">
        <w:rPr>
          <w:color w:val="231F20"/>
          <w:sz w:val="24"/>
          <w:szCs w:val="24"/>
        </w:rPr>
        <w:t xml:space="preserve"> с момента образования сотрудниками КСП создан фундамент внешнего муниципального финансового контроля и аудита в </w:t>
      </w:r>
      <w:r>
        <w:rPr>
          <w:color w:val="231F20"/>
          <w:sz w:val="24"/>
          <w:szCs w:val="24"/>
        </w:rPr>
        <w:t>городе</w:t>
      </w:r>
      <w:r w:rsidRPr="00F60167">
        <w:rPr>
          <w:color w:val="231F20"/>
          <w:sz w:val="24"/>
          <w:szCs w:val="24"/>
        </w:rPr>
        <w:t xml:space="preserve"> Обнинске, на основе которого планируется выстроить работу по достижению цели и решению задач </w:t>
      </w:r>
      <w:r>
        <w:rPr>
          <w:color w:val="231F20"/>
          <w:sz w:val="24"/>
          <w:szCs w:val="24"/>
        </w:rPr>
        <w:t>П</w:t>
      </w:r>
      <w:r w:rsidRPr="00F60167">
        <w:rPr>
          <w:color w:val="231F20"/>
          <w:sz w:val="24"/>
          <w:szCs w:val="24"/>
        </w:rPr>
        <w:t>алаты на ближайшую перспективу: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- </w:t>
      </w:r>
      <w:r w:rsidRPr="00F60167">
        <w:rPr>
          <w:color w:val="231F20"/>
          <w:sz w:val="24"/>
          <w:szCs w:val="24"/>
        </w:rPr>
        <w:t>комплексный подход к осуществлению контроля. Реализация этого подхода состоит в организации и проведении целостных всесторонних исследований бюджетной сферы города посредством последовательной реализации комплексов мероприятий. Это позволяет при проведении таких комплексов мероприятий глубоко изучить состояние анализируемых областей (формирование и исполнение бюджета, деятельность муниципальных учреждений и предприятий, осуществление закупок для муниципальных нужд,</w:t>
      </w:r>
      <w:r>
        <w:rPr>
          <w:color w:val="231F20"/>
          <w:sz w:val="24"/>
          <w:szCs w:val="24"/>
        </w:rPr>
        <w:t xml:space="preserve"> муниципальное</w:t>
      </w:r>
      <w:r w:rsidRPr="00F60167">
        <w:rPr>
          <w:color w:val="231F20"/>
          <w:sz w:val="24"/>
          <w:szCs w:val="24"/>
        </w:rPr>
        <w:t xml:space="preserve"> нормотворчество в сфере экономики, финансов, муниципальной собственности и др.) и </w:t>
      </w:r>
      <w:r w:rsidRPr="00F60167">
        <w:rPr>
          <w:color w:val="231F20"/>
          <w:sz w:val="24"/>
          <w:szCs w:val="24"/>
        </w:rPr>
        <w:lastRenderedPageBreak/>
        <w:t>сформулировать аналитические обоснованные выводы и рекомендации по улучшению ситуации в них;</w:t>
      </w:r>
    </w:p>
    <w:p w:rsidR="00A1765F" w:rsidRPr="00F60167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F60167">
        <w:rPr>
          <w:color w:val="231F20"/>
          <w:sz w:val="24"/>
          <w:szCs w:val="24"/>
        </w:rPr>
        <w:t>развитая методология контроля и аудита. За прошедший период работы КСП разработана и внедрена методология (система Стандартов) внешнего муниципального аудита (контроля), в том числе с учетом стандартов Счетной палаты РФ, Союза МКСО и лучших практик контрольно-счетных органов Калужской области и других субъектов РФ. КСП нацелена на переход к работе на основе риск-ориентированного подхода, что позволяет фокусировать внимание внешнего муниципального финансового контроля на областях управления муниципальными ресурсами, являющихся существенными и связанными с наибольшим риском в секторе муниципального управления</w:t>
      </w:r>
      <w:r>
        <w:rPr>
          <w:color w:val="231F20"/>
          <w:sz w:val="24"/>
          <w:szCs w:val="24"/>
        </w:rPr>
        <w:t>;</w:t>
      </w:r>
    </w:p>
    <w:p w:rsidR="00A1765F" w:rsidRPr="0065343F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F60167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F60167">
        <w:rPr>
          <w:color w:val="231F20"/>
          <w:sz w:val="24"/>
          <w:szCs w:val="24"/>
        </w:rPr>
        <w:t>востребованность результатов деятельности. Результаты мероприятий КСП, экспертизы проектов нормативных правовых актов, муниципальных программ, иных документов стратегического планирования МО «Город Обнинск» активно применяются в качестве аргументированной и доказательной поддержки при принятии управленческих решений в различных областях муниципального управления.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КСП</w:t>
      </w:r>
      <w:r w:rsidRPr="0065343F">
        <w:rPr>
          <w:color w:val="231F20"/>
          <w:sz w:val="24"/>
          <w:szCs w:val="24"/>
        </w:rPr>
        <w:t xml:space="preserve"> осуществляет свою деятельность в соответствии с полномочиями, установленными действующим законодательством.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В соответствии со ст. 9 Федерального закона № 6-ФЗ КСП осуществляет: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организацию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экспертизу проектов местного бюджета, проверку и анализ обоснованности его показателей;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внешнюю проверку годового отчета об исполнении местного бюджета;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 xml:space="preserve">- проведение аудита в сфере закупок товаров, работ и услуг в соответствии с Федеральным </w:t>
      </w:r>
      <w:hyperlink r:id="rId6" w:history="1">
        <w:r w:rsidRPr="0065343F">
          <w:rPr>
            <w:sz w:val="24"/>
            <w:szCs w:val="24"/>
          </w:rPr>
          <w:t>законом</w:t>
        </w:r>
      </w:hyperlink>
      <w:r w:rsidRPr="0065343F">
        <w:rPr>
          <w:sz w:val="24"/>
          <w:szCs w:val="24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оценку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оценку эффективности предоставления налоговых и иных льгот и преимуществ, бюджетных кредитов за счет средств местного бюджета,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анализ и мониторинг бюджетного процесса в муниципальном образовании,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lastRenderedPageBreak/>
        <w:t>- контроль за состоянием муниципального внутреннего и внешнего долга;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1765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участие в пределах полномочий в мероприятиях, направленных на противодействие коррупции</w:t>
      </w:r>
      <w:r>
        <w:rPr>
          <w:sz w:val="24"/>
          <w:szCs w:val="24"/>
        </w:rPr>
        <w:t>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2669E">
        <w:rPr>
          <w:sz w:val="24"/>
          <w:szCs w:val="24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соответствии со ст. 157 Бюджетного кодекса Российской Федерации (далее – БК РФ) КСП </w:t>
      </w:r>
      <w:r w:rsidRPr="0065343F">
        <w:rPr>
          <w:sz w:val="24"/>
          <w:szCs w:val="24"/>
        </w:rPr>
        <w:t>также осуществляет бюджетные полномочия</w:t>
      </w:r>
      <w:r>
        <w:rPr>
          <w:sz w:val="24"/>
          <w:szCs w:val="24"/>
        </w:rPr>
        <w:t xml:space="preserve"> по</w:t>
      </w:r>
      <w:r w:rsidRPr="0065343F">
        <w:rPr>
          <w:sz w:val="24"/>
          <w:szCs w:val="24"/>
        </w:rPr>
        <w:t>: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- аудиту эффективности, направленному на определение экономности и результативности использования бюджетных средств;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- экспертизе проектов решений о бюджете,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- экспертизе муниципальных программ;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- анализу и мониторингу бюджетного процесса, в том числе по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1765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- </w:t>
      </w:r>
      <w:r w:rsidRPr="0065343F">
        <w:rPr>
          <w:sz w:val="24"/>
          <w:szCs w:val="24"/>
        </w:rPr>
        <w:t>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</w:r>
      <w:r w:rsidRPr="0065343F">
        <w:rPr>
          <w:color w:val="231F20"/>
          <w:sz w:val="24"/>
          <w:szCs w:val="24"/>
        </w:rPr>
        <w:t>.</w:t>
      </w:r>
    </w:p>
    <w:p w:rsidR="00A1765F" w:rsidRPr="0065343F" w:rsidRDefault="00A1765F" w:rsidP="00A1765F">
      <w:pPr>
        <w:autoSpaceDE w:val="0"/>
        <w:autoSpaceDN w:val="0"/>
        <w:adjustRightInd w:val="0"/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При осуществлении полномочий КСП руководствуется также положениями 15 стандартов деятельности Палаты.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отчете отражена информация об основных результатах деятельности Палаты </w:t>
      </w:r>
      <w:r>
        <w:rPr>
          <w:color w:val="231F20"/>
          <w:sz w:val="24"/>
          <w:szCs w:val="24"/>
        </w:rPr>
        <w:t>в</w:t>
      </w:r>
      <w:r w:rsidRPr="0065343F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</w:t>
      </w:r>
      <w:r>
        <w:rPr>
          <w:color w:val="231F20"/>
          <w:sz w:val="24"/>
          <w:szCs w:val="24"/>
        </w:rPr>
        <w:t>у</w:t>
      </w:r>
      <w:r w:rsidRPr="0065343F">
        <w:rPr>
          <w:color w:val="231F20"/>
          <w:sz w:val="24"/>
          <w:szCs w:val="24"/>
        </w:rPr>
        <w:t xml:space="preserve"> по выполнению полномочий в сфере внешнего муниципального финансового контроля, которые определены законодательством Российской Федерации и муниципальными правовыми актами города Обнинска.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соответствии со ст. 11 Положения о КСП Палата осуществляет свою деятельность на основе планов, которые разрабатываются и утверждаются ею самостоятельно. </w:t>
      </w:r>
    </w:p>
    <w:p w:rsidR="00A1765F" w:rsidRPr="0065343F" w:rsidRDefault="00A1765F" w:rsidP="00A1765F">
      <w:pPr>
        <w:ind w:firstLine="709"/>
        <w:jc w:val="both"/>
        <w:rPr>
          <w:strike/>
          <w:color w:val="58585A"/>
          <w:sz w:val="24"/>
          <w:szCs w:val="24"/>
        </w:rPr>
      </w:pP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Приоритетными направлениями работы Палаты в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году являлись: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контроль за формированием и исполнением бюджета города</w:t>
      </w:r>
      <w:r>
        <w:rPr>
          <w:rFonts w:ascii="Times New Roman" w:hAnsi="Times New Roman" w:cs="Times New Roman"/>
          <w:color w:val="auto"/>
          <w:sz w:val="24"/>
          <w:szCs w:val="24"/>
        </w:rPr>
        <w:t>, мониторинг бюджетного процесса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контроль за </w:t>
      </w:r>
      <w:r>
        <w:rPr>
          <w:rFonts w:ascii="Times New Roman" w:hAnsi="Times New Roman" w:cs="Times New Roman"/>
          <w:color w:val="auto"/>
          <w:sz w:val="24"/>
          <w:szCs w:val="24"/>
        </w:rPr>
        <w:t>управлением и распоряжением муниципальной собственностью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контроль за реализацией национальных проектов;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 аудит в сфере закупок;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экспертиза проектов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местного бюджета и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правовых актов в части, касающейся расходных обязательств города, </w:t>
      </w:r>
      <w:r>
        <w:rPr>
          <w:rFonts w:ascii="Times New Roman" w:hAnsi="Times New Roman" w:cs="Times New Roman"/>
          <w:color w:val="auto"/>
          <w:sz w:val="24"/>
          <w:szCs w:val="24"/>
        </w:rPr>
        <w:t>а также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приводящих к изменению доходов бюджета города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 экспертиза проектов новых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контроль за использованием бюджетных средств бюджетополучателями.</w:t>
      </w:r>
    </w:p>
    <w:p w:rsidR="00A1765F" w:rsidRPr="0065343F" w:rsidRDefault="00A1765F" w:rsidP="00A1765F">
      <w:pPr>
        <w:jc w:val="both"/>
        <w:rPr>
          <w:color w:val="231F20"/>
          <w:sz w:val="24"/>
          <w:szCs w:val="24"/>
        </w:rPr>
      </w:pP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планом работы КСП на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 Палатой проведено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77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контрольных и экспертно-аналитических мероприятий, в том числе 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контрольных 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60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экспертно-аналитических мероприятий, по результатам которых было подготовлено: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16"/>
          <w:szCs w:val="16"/>
        </w:rPr>
      </w:pP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- 2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color w:val="auto"/>
          <w:sz w:val="24"/>
          <w:szCs w:val="24"/>
        </w:rPr>
        <w:t>ов по результатам контрольных мероприятий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color w:val="auto"/>
          <w:sz w:val="24"/>
          <w:szCs w:val="24"/>
        </w:rPr>
        <w:t>17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color w:val="auto"/>
          <w:sz w:val="24"/>
          <w:szCs w:val="24"/>
        </w:rPr>
        <w:t>ов по результатам контрольных мероприятий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- 1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отчетов по результатам экспертно-аналитических мероприятий;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color w:val="auto"/>
          <w:sz w:val="24"/>
          <w:szCs w:val="24"/>
        </w:rPr>
        <w:t>49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- 15 представлений;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- 2 аналитические информации.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Заключения</w:t>
      </w:r>
      <w:r>
        <w:rPr>
          <w:color w:val="231F20"/>
          <w:sz w:val="24"/>
          <w:szCs w:val="24"/>
        </w:rPr>
        <w:t xml:space="preserve"> и</w:t>
      </w:r>
      <w:r w:rsidRPr="0065343F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отчеты </w:t>
      </w:r>
      <w:r w:rsidRPr="0065343F">
        <w:rPr>
          <w:color w:val="231F20"/>
          <w:sz w:val="24"/>
          <w:szCs w:val="24"/>
        </w:rPr>
        <w:t>по проведенным экспертно-аналитическим мероприятиям, отчеты по результатам контрольных мероприятий направлялись в Обнинское городское Собрание и Администрацию города Обнинска.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 xml:space="preserve">В соответствии с соглашением о взаимодействии отчеты по результатам всех контрольных мероприятий также направлялись в Прокуратуру города Обнинска. 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Ежеквартально информация о деятельности КСП направлялась в Обнинское городское Собрание и Администрацию города Обнинска, размещалась на </w:t>
      </w:r>
      <w:r>
        <w:rPr>
          <w:color w:val="231F20"/>
          <w:sz w:val="24"/>
          <w:szCs w:val="24"/>
        </w:rPr>
        <w:t xml:space="preserve">странице КСП </w:t>
      </w:r>
      <w:r w:rsidRPr="0065343F">
        <w:rPr>
          <w:color w:val="231F20"/>
          <w:sz w:val="24"/>
          <w:szCs w:val="24"/>
        </w:rPr>
        <w:t>сайт</w:t>
      </w:r>
      <w:r>
        <w:rPr>
          <w:color w:val="231F20"/>
          <w:sz w:val="24"/>
          <w:szCs w:val="24"/>
        </w:rPr>
        <w:t>а</w:t>
      </w:r>
      <w:r w:rsidRPr="0065343F">
        <w:rPr>
          <w:color w:val="231F20"/>
          <w:sz w:val="24"/>
          <w:szCs w:val="24"/>
        </w:rPr>
        <w:t xml:space="preserve"> Обнинского городского Собрания </w:t>
      </w:r>
      <w:hyperlink r:id="rId7" w:history="1">
        <w:r w:rsidRPr="0065343F">
          <w:rPr>
            <w:rStyle w:val="a7"/>
            <w:sz w:val="24"/>
            <w:szCs w:val="24"/>
          </w:rPr>
          <w:t>http://www.gs-obninsk.ru</w:t>
        </w:r>
      </w:hyperlink>
      <w:r w:rsidRPr="0065343F">
        <w:rPr>
          <w:color w:val="231F20"/>
          <w:sz w:val="24"/>
          <w:szCs w:val="24"/>
        </w:rPr>
        <w:t>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Pr="00DE32D4" w:rsidRDefault="00A1765F" w:rsidP="00A1765F">
      <w:pPr>
        <w:pStyle w:val="aa"/>
        <w:numPr>
          <w:ilvl w:val="0"/>
          <w:numId w:val="2"/>
        </w:numPr>
        <w:spacing w:after="200" w:line="276" w:lineRule="auto"/>
        <w:rPr>
          <w:b/>
          <w:color w:val="2A6727"/>
          <w:sz w:val="26"/>
          <w:szCs w:val="26"/>
        </w:rPr>
      </w:pPr>
      <w:r w:rsidRPr="00DE32D4">
        <w:rPr>
          <w:b/>
          <w:color w:val="2A6727"/>
          <w:sz w:val="26"/>
          <w:szCs w:val="26"/>
        </w:rPr>
        <w:t>Контрольная деятельность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году Палатой было проведено </w:t>
      </w:r>
      <w:r>
        <w:rPr>
          <w:color w:val="231F20"/>
          <w:sz w:val="24"/>
          <w:szCs w:val="24"/>
        </w:rPr>
        <w:t>17</w:t>
      </w:r>
      <w:r w:rsidRPr="0065343F">
        <w:rPr>
          <w:color w:val="231F20"/>
          <w:sz w:val="24"/>
          <w:szCs w:val="24"/>
        </w:rPr>
        <w:t xml:space="preserve"> контрольных мероприяти</w:t>
      </w:r>
      <w:r>
        <w:rPr>
          <w:color w:val="231F20"/>
          <w:sz w:val="24"/>
          <w:szCs w:val="24"/>
        </w:rPr>
        <w:t>й</w:t>
      </w:r>
      <w:r w:rsidRPr="0065343F">
        <w:rPr>
          <w:color w:val="231F20"/>
          <w:sz w:val="24"/>
          <w:szCs w:val="24"/>
        </w:rPr>
        <w:t xml:space="preserve">, включая внешнюю проверку годовой бюджетной отчетности главных администраторов бюджетных средств за </w:t>
      </w:r>
      <w:r>
        <w:rPr>
          <w:color w:val="231F20"/>
          <w:sz w:val="24"/>
          <w:szCs w:val="24"/>
        </w:rPr>
        <w:t>2023</w:t>
      </w:r>
      <w:r w:rsidRPr="0065343F">
        <w:rPr>
          <w:color w:val="231F20"/>
          <w:sz w:val="24"/>
          <w:szCs w:val="24"/>
        </w:rPr>
        <w:t xml:space="preserve"> год и </w:t>
      </w:r>
      <w:r>
        <w:rPr>
          <w:color w:val="231F20"/>
          <w:sz w:val="24"/>
          <w:szCs w:val="24"/>
        </w:rPr>
        <w:t>за 9 месяцев 2024 года</w:t>
      </w:r>
      <w:r w:rsidRPr="0065343F">
        <w:rPr>
          <w:color w:val="231F20"/>
          <w:sz w:val="24"/>
          <w:szCs w:val="24"/>
        </w:rPr>
        <w:t>.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Контрольными мероприятиями было охвачено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35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объект</w:t>
      </w:r>
      <w:r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, в том числе: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в </w:t>
      </w:r>
      <w:r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случаях объектами проверки были органы местного самоуправления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их структурные подразделения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в </w:t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случаях </w:t>
      </w:r>
      <w:r w:rsidRPr="00B43F0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муниципальные учреждения;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в 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муниципальное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color w:val="auto"/>
          <w:sz w:val="24"/>
          <w:szCs w:val="24"/>
        </w:rPr>
        <w:t>е.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итогам контрольной деятельности КСП было составлено 29 актов, 17 отчетов и направлено 15 представлений.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Объем проверенных средств составил 12 541 344,7 тыс. рублей, в том числе: 12 521 826,8 тыс. рублей – бюджетные средства, 19 517,9 тыс. рублей – стоимость муниципального имущества.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04CA5">
        <w:rPr>
          <w:rFonts w:ascii="Times New Roman" w:hAnsi="Times New Roman" w:cs="Times New Roman"/>
          <w:color w:val="auto"/>
          <w:sz w:val="24"/>
          <w:szCs w:val="24"/>
        </w:rPr>
        <w:t xml:space="preserve">КСП в целях классификации нарушений руководствуется Классификатором нарушений, выявляемых в ходе внешнего государственного финансового контроля,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утвержденного Контрольно-счетной палатой Калужской области в редакции от 22.12.2023 (на базе </w:t>
      </w:r>
      <w:r w:rsidRPr="00C04CA5">
        <w:rPr>
          <w:rFonts w:ascii="Times New Roman" w:hAnsi="Times New Roman" w:cs="Times New Roman"/>
          <w:color w:val="auto"/>
          <w:sz w:val="24"/>
          <w:szCs w:val="24"/>
        </w:rPr>
        <w:t>одобренного Советом контрольно-счетных органов при Счетн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ой палате Российской Федерации </w:t>
      </w:r>
      <w:r w:rsidRPr="00C04CA5">
        <w:rPr>
          <w:rFonts w:ascii="Times New Roman" w:hAnsi="Times New Roman" w:cs="Times New Roman"/>
          <w:color w:val="auto"/>
          <w:sz w:val="24"/>
          <w:szCs w:val="24"/>
        </w:rPr>
        <w:t>22.12.2021, протокол № 11-СКСО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C04CA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F0185">
        <w:rPr>
          <w:rFonts w:ascii="Times New Roman" w:hAnsi="Times New Roman" w:cs="Times New Roman"/>
          <w:color w:val="auto"/>
          <w:sz w:val="24"/>
          <w:szCs w:val="24"/>
        </w:rPr>
        <w:t>По итогам контрольных мероприятий выявлено 204 нарушения.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Большая часть выявленных нарушений в ходе </w:t>
      </w:r>
      <w:r>
        <w:rPr>
          <w:rFonts w:ascii="Times New Roman" w:hAnsi="Times New Roman" w:cs="Times New Roman"/>
          <w:color w:val="auto"/>
          <w:sz w:val="24"/>
          <w:szCs w:val="24"/>
        </w:rPr>
        <w:t>контрольных мероприятий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связана 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нарушениями:</w:t>
      </w:r>
    </w:p>
    <w:p w:rsidR="00A1765F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 в ходе исполнения бюджета </w:t>
      </w:r>
      <w:r w:rsidRPr="00A11563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45,6</w:t>
      </w:r>
      <w:r w:rsidRPr="00A11563">
        <w:rPr>
          <w:rFonts w:ascii="Times New Roman" w:hAnsi="Times New Roman" w:cs="Times New Roman"/>
          <w:color w:val="auto"/>
          <w:sz w:val="24"/>
          <w:szCs w:val="24"/>
        </w:rPr>
        <w:t>% выявленных нарушений)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9E1A8D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ведения бухгалтерского учета, а также требований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 бюджетной, бухгалтерской отчетности 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24,5% выявленных 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нарушени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9E1A8D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E1A8D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 требований при осуществлении муниципальных закупок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27,9% выявленных 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нарушени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9E1A8D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Pr="006451E0" w:rsidRDefault="00A1765F" w:rsidP="00A1765F">
      <w:pPr>
        <w:pStyle w:val="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Фактов нецелевого использования бюджетных средств не выявлено.</w:t>
      </w:r>
    </w:p>
    <w:p w:rsidR="00A1765F" w:rsidRPr="0065343F" w:rsidRDefault="00A1765F" w:rsidP="00A1765F">
      <w:pPr>
        <w:ind w:firstLine="709"/>
        <w:jc w:val="both"/>
        <w:rPr>
          <w:b/>
          <w:sz w:val="24"/>
          <w:szCs w:val="24"/>
          <w:highlight w:val="green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 В 2024 году Палатой </w:t>
      </w:r>
      <w:r w:rsidRPr="0065343F">
        <w:rPr>
          <w:sz w:val="24"/>
          <w:szCs w:val="24"/>
        </w:rPr>
        <w:t>проведен</w:t>
      </w:r>
      <w:r>
        <w:rPr>
          <w:sz w:val="24"/>
          <w:szCs w:val="24"/>
        </w:rPr>
        <w:t>о</w:t>
      </w:r>
      <w:r w:rsidRPr="0065343F">
        <w:rPr>
          <w:sz w:val="24"/>
          <w:szCs w:val="24"/>
        </w:rPr>
        <w:t xml:space="preserve"> контрольно</w:t>
      </w:r>
      <w:r>
        <w:rPr>
          <w:sz w:val="24"/>
          <w:szCs w:val="24"/>
        </w:rPr>
        <w:t>е</w:t>
      </w:r>
      <w:r w:rsidRPr="0065343F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е </w:t>
      </w:r>
      <w:r w:rsidRPr="0065343F">
        <w:rPr>
          <w:sz w:val="24"/>
          <w:szCs w:val="24"/>
        </w:rPr>
        <w:t>«</w:t>
      </w:r>
      <w:r w:rsidRPr="00814102">
        <w:rPr>
          <w:sz w:val="24"/>
          <w:szCs w:val="24"/>
        </w:rPr>
        <w:t>Проверка целевого и эффективного использования бюджетных ассигнований, выделенных в 2022 и 2023 годах на реализацию муниципальной программы «Развитие физической культуры и спорта в городе Обнинске» в соответствии со статьей 78 Бюджетного кодекса Российской Федерации (выборочно)</w:t>
      </w:r>
      <w:r w:rsidRPr="0065343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контрольного мероприятия являлось </w:t>
      </w:r>
      <w:r w:rsidRPr="00814102">
        <w:rPr>
          <w:sz w:val="24"/>
          <w:szCs w:val="24"/>
        </w:rPr>
        <w:t xml:space="preserve">предоставление и расходование средств субсидии, предусмотренной в 2022 и 2023 годах в соответствии со статьей 78 </w:t>
      </w:r>
      <w:r>
        <w:rPr>
          <w:sz w:val="24"/>
          <w:szCs w:val="24"/>
        </w:rPr>
        <w:br/>
        <w:t>БК РФ</w:t>
      </w:r>
      <w:r w:rsidRPr="00814102">
        <w:rPr>
          <w:sz w:val="24"/>
          <w:szCs w:val="24"/>
        </w:rPr>
        <w:t xml:space="preserve"> на реализацию муниципальной программы «Развитие физической культуры и спорта в городе Обнинске»</w:t>
      </w:r>
      <w:r>
        <w:rPr>
          <w:sz w:val="24"/>
          <w:szCs w:val="24"/>
        </w:rPr>
        <w:t xml:space="preserve"> на следующих объектах:</w:t>
      </w:r>
      <w:r w:rsidRPr="0065343F">
        <w:rPr>
          <w:sz w:val="24"/>
          <w:szCs w:val="24"/>
        </w:rPr>
        <w:t xml:space="preserve"> </w:t>
      </w:r>
      <w:r w:rsidRPr="00814102">
        <w:rPr>
          <w:sz w:val="24"/>
          <w:szCs w:val="24"/>
        </w:rPr>
        <w:t>Администрация (исполнительно-распорядительный орган) городского округа «Город Обнинск»</w:t>
      </w:r>
      <w:r>
        <w:rPr>
          <w:sz w:val="24"/>
          <w:szCs w:val="24"/>
        </w:rPr>
        <w:t xml:space="preserve"> (далее – Администрация города Обнинска)</w:t>
      </w:r>
      <w:r w:rsidRPr="00814102">
        <w:rPr>
          <w:sz w:val="24"/>
          <w:szCs w:val="24"/>
        </w:rPr>
        <w:t>,</w:t>
      </w:r>
      <w:r>
        <w:rPr>
          <w:sz w:val="24"/>
          <w:szCs w:val="24"/>
        </w:rPr>
        <w:t xml:space="preserve"> муниципальное</w:t>
      </w:r>
      <w:r w:rsidRPr="00814102">
        <w:rPr>
          <w:sz w:val="24"/>
          <w:szCs w:val="24"/>
        </w:rPr>
        <w:t xml:space="preserve"> предприятие города Обнинска Калужской области «Волейбольный клуб «Обнинск»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проверенных средств составил 38 010,0 тыс. рублей.</w:t>
      </w:r>
      <w:r w:rsidRPr="006A22B4">
        <w:rPr>
          <w:sz w:val="24"/>
          <w:szCs w:val="24"/>
        </w:rPr>
        <w:t xml:space="preserve"> </w:t>
      </w:r>
      <w:r>
        <w:rPr>
          <w:sz w:val="24"/>
          <w:szCs w:val="24"/>
        </w:rPr>
        <w:t>По результатам контрольного мероприятия выявлено 50 нарушений, не имеющих стоимостной оценки, в том числе: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- 27 нарушений в ходе исполнения бюджета (14 нарушений </w:t>
      </w:r>
      <w:r w:rsidRPr="00B77B2A">
        <w:rPr>
          <w:sz w:val="24"/>
          <w:szCs w:val="24"/>
        </w:rPr>
        <w:t>порядка и (или) условий 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– производителям товаров, работ, услуг и (или) соглашения (договора) о предоставлении субсидии</w:t>
      </w:r>
      <w:r>
        <w:rPr>
          <w:sz w:val="24"/>
          <w:szCs w:val="24"/>
        </w:rPr>
        <w:t xml:space="preserve">; 13 нарушений </w:t>
      </w:r>
      <w:r w:rsidRPr="00B77B2A">
        <w:rPr>
          <w:sz w:val="24"/>
          <w:szCs w:val="24"/>
        </w:rPr>
        <w:t xml:space="preserve">порядка и условий оплаты труда сотрудников </w:t>
      </w:r>
      <w:r>
        <w:rPr>
          <w:sz w:val="24"/>
          <w:szCs w:val="24"/>
        </w:rPr>
        <w:t>муниципальных</w:t>
      </w:r>
      <w:r w:rsidRPr="00B7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</w:t>
      </w:r>
      <w:r w:rsidRPr="00B77B2A">
        <w:rPr>
          <w:sz w:val="24"/>
          <w:szCs w:val="24"/>
        </w:rPr>
        <w:t>приятий</w:t>
      </w:r>
      <w:r>
        <w:rPr>
          <w:sz w:val="24"/>
          <w:szCs w:val="24"/>
        </w:rPr>
        <w:t>);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- 10 нарушений ведения бухгалтерского учета (5 нарушений требований организации </w:t>
      </w:r>
      <w:r w:rsidRPr="007D6438">
        <w:rPr>
          <w:sz w:val="24"/>
          <w:szCs w:val="24"/>
        </w:rPr>
        <w:t>ведения бухгалтерского учета;</w:t>
      </w:r>
      <w:r>
        <w:rPr>
          <w:sz w:val="24"/>
          <w:szCs w:val="24"/>
        </w:rPr>
        <w:t xml:space="preserve"> 1 нарушение требований, предъявляемых к оформлению и ведению регистров бухгалтерского учета, 4 н</w:t>
      </w:r>
      <w:r w:rsidRPr="00154F36">
        <w:rPr>
          <w:sz w:val="24"/>
          <w:szCs w:val="24"/>
        </w:rPr>
        <w:t>арушени</w:t>
      </w:r>
      <w:r>
        <w:rPr>
          <w:sz w:val="24"/>
          <w:szCs w:val="24"/>
        </w:rPr>
        <w:t>я</w:t>
      </w:r>
      <w:r w:rsidRPr="00154F36">
        <w:rPr>
          <w:sz w:val="24"/>
          <w:szCs w:val="24"/>
        </w:rPr>
        <w:t xml:space="preserve"> требований, предъявляемых к правилам ведения бюджетного (бухгалтерского) учета</w:t>
      </w:r>
      <w:r>
        <w:rPr>
          <w:sz w:val="24"/>
          <w:szCs w:val="24"/>
        </w:rPr>
        <w:t>);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095433">
        <w:rPr>
          <w:sz w:val="24"/>
          <w:szCs w:val="24"/>
        </w:rPr>
        <w:t>- 13 нарушений при осуществлении закупок (5 нарушений - неправомерное осуществление закупки товаров, работ, услуг не в порядке,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3 нарушения -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лиц, 5 нарушений установленного порядка, требований к осуществлению закупок товаров, работ, услуг отдельными видами юридических лиц).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устранения выявленных нарушений были направлены представления: заместителю г</w:t>
      </w:r>
      <w:r w:rsidRPr="00A85A8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A85A85">
        <w:rPr>
          <w:sz w:val="24"/>
          <w:szCs w:val="24"/>
        </w:rPr>
        <w:t xml:space="preserve"> Администрации города Обнинска</w:t>
      </w:r>
      <w:r>
        <w:rPr>
          <w:sz w:val="24"/>
          <w:szCs w:val="24"/>
        </w:rPr>
        <w:t xml:space="preserve"> по социальным вопросам</w:t>
      </w:r>
      <w:r w:rsidRPr="00A85A85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и.о. </w:t>
      </w:r>
      <w:r w:rsidRPr="00A85A8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Pr="00A85A85">
        <w:rPr>
          <w:sz w:val="24"/>
          <w:szCs w:val="24"/>
        </w:rPr>
        <w:t xml:space="preserve"> муниципального предприятия города Обнинска Калужской области «</w:t>
      </w:r>
      <w:r>
        <w:rPr>
          <w:sz w:val="24"/>
          <w:szCs w:val="24"/>
        </w:rPr>
        <w:t>Волейбольный клуб «Обнинск</w:t>
      </w:r>
      <w:r w:rsidRPr="00A85A85">
        <w:rPr>
          <w:sz w:val="24"/>
          <w:szCs w:val="24"/>
        </w:rPr>
        <w:t xml:space="preserve">», в которых </w:t>
      </w:r>
      <w:r w:rsidRPr="001A208B">
        <w:rPr>
          <w:sz w:val="24"/>
          <w:szCs w:val="24"/>
        </w:rPr>
        <w:t>даны пр</w:t>
      </w:r>
      <w:r w:rsidRPr="00A85A85">
        <w:rPr>
          <w:sz w:val="24"/>
          <w:szCs w:val="24"/>
        </w:rPr>
        <w:t>едложения по вопросам устранения и предупреждения нарушений.</w:t>
      </w:r>
      <w:r>
        <w:rPr>
          <w:sz w:val="24"/>
          <w:szCs w:val="24"/>
        </w:rPr>
        <w:t xml:space="preserve"> </w:t>
      </w:r>
      <w:r w:rsidRPr="00D44AD7">
        <w:rPr>
          <w:sz w:val="24"/>
          <w:szCs w:val="24"/>
        </w:rPr>
        <w:t>По результатам рассмотрения представлений приняты меры по устранению нарушений и недопущению их в дальнейшей работе</w:t>
      </w:r>
      <w:r>
        <w:rPr>
          <w:sz w:val="24"/>
          <w:szCs w:val="24"/>
        </w:rPr>
        <w:t>, 1</w:t>
      </w:r>
      <w:r w:rsidRPr="002C5711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ое лицо</w:t>
      </w:r>
      <w:r w:rsidRPr="002C5711">
        <w:rPr>
          <w:sz w:val="24"/>
          <w:szCs w:val="24"/>
        </w:rPr>
        <w:t xml:space="preserve"> привлечено к дисциплинарной ответственности</w:t>
      </w:r>
      <w:r w:rsidRPr="00D44AD7"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7BB4">
        <w:rPr>
          <w:sz w:val="24"/>
          <w:szCs w:val="24"/>
        </w:rPr>
        <w:t>.2. </w:t>
      </w:r>
      <w:r>
        <w:rPr>
          <w:sz w:val="24"/>
          <w:szCs w:val="24"/>
        </w:rPr>
        <w:t xml:space="preserve">Палатой проведено контрольное мероприятие </w:t>
      </w:r>
      <w:r w:rsidRPr="002971FB">
        <w:rPr>
          <w:sz w:val="24"/>
          <w:szCs w:val="24"/>
        </w:rPr>
        <w:t>«</w:t>
      </w:r>
      <w:r w:rsidRPr="00AB447A">
        <w:rPr>
          <w:sz w:val="24"/>
          <w:szCs w:val="24"/>
        </w:rPr>
        <w:t>Проверка целевого и эффективного использования бюджетных ассигнований резервного фонда Администрации города Обнинска в 2023 году</w:t>
      </w:r>
      <w:r w:rsidRPr="002971F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контрольного мероприятия являлось </w:t>
      </w:r>
      <w:r w:rsidRPr="00AB447A">
        <w:rPr>
          <w:sz w:val="24"/>
          <w:szCs w:val="24"/>
        </w:rPr>
        <w:t>нормативное обеспечение порядка выделения и использования средств резервного фонда, расходование средств резервного фонда Администрации города Обнинска</w:t>
      </w:r>
      <w:r>
        <w:rPr>
          <w:sz w:val="24"/>
          <w:szCs w:val="24"/>
        </w:rPr>
        <w:t xml:space="preserve">. Объектом проверки являлась: </w:t>
      </w:r>
      <w:r w:rsidRPr="002971FB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муниципального образования «Г</w:t>
      </w:r>
      <w:r w:rsidRPr="002971FB">
        <w:rPr>
          <w:sz w:val="24"/>
          <w:szCs w:val="24"/>
        </w:rPr>
        <w:t>ород Обнинск</w:t>
      </w:r>
      <w:r>
        <w:rPr>
          <w:sz w:val="24"/>
          <w:szCs w:val="24"/>
        </w:rPr>
        <w:t>».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Объем проверенных средств составил 1 317,1 тыс. рублей. </w:t>
      </w:r>
      <w:r w:rsidRPr="002971FB">
        <w:rPr>
          <w:sz w:val="24"/>
          <w:szCs w:val="24"/>
        </w:rPr>
        <w:t xml:space="preserve">По результатам контрольного мероприятия нарушений </w:t>
      </w:r>
      <w:r>
        <w:rPr>
          <w:sz w:val="24"/>
          <w:szCs w:val="24"/>
        </w:rPr>
        <w:t xml:space="preserve">не выявлено. </w:t>
      </w:r>
    </w:p>
    <w:p w:rsidR="00A1765F" w:rsidRPr="00B8718C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B8718C">
        <w:rPr>
          <w:sz w:val="24"/>
          <w:szCs w:val="24"/>
        </w:rPr>
        <w:t xml:space="preserve">В целях обеспечения эффективного расходования средств резервного фонда города Обнинска, </w:t>
      </w:r>
      <w:r>
        <w:rPr>
          <w:sz w:val="24"/>
          <w:szCs w:val="24"/>
        </w:rPr>
        <w:t xml:space="preserve">в отчете КСП рекомендовано </w:t>
      </w:r>
      <w:r w:rsidRPr="00B8718C">
        <w:rPr>
          <w:sz w:val="24"/>
          <w:szCs w:val="24"/>
        </w:rPr>
        <w:t>Администрации города Обнинска:</w:t>
      </w:r>
    </w:p>
    <w:p w:rsidR="00A1765F" w:rsidRPr="00B8718C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</w:t>
      </w:r>
      <w:r w:rsidRPr="00B8718C">
        <w:rPr>
          <w:sz w:val="24"/>
          <w:szCs w:val="24"/>
        </w:rPr>
        <w:t>силить контроль за направлением уведомлений заявителям о принятом решении предоставления денежных средств резервного фонда</w:t>
      </w:r>
      <w:r>
        <w:rPr>
          <w:sz w:val="24"/>
          <w:szCs w:val="24"/>
        </w:rPr>
        <w:t>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р</w:t>
      </w:r>
      <w:r w:rsidRPr="00B8718C">
        <w:rPr>
          <w:sz w:val="24"/>
          <w:szCs w:val="24"/>
        </w:rPr>
        <w:t>ассмотреть вопрос о целесообразности установления в Положени</w:t>
      </w:r>
      <w:r>
        <w:rPr>
          <w:sz w:val="24"/>
          <w:szCs w:val="24"/>
        </w:rPr>
        <w:t>и</w:t>
      </w:r>
      <w:r w:rsidRPr="00B8718C">
        <w:rPr>
          <w:sz w:val="24"/>
          <w:szCs w:val="24"/>
        </w:rPr>
        <w:t xml:space="preserve"> «О порядке расходования средств резервного фонда Администрации города Обнинска», ут</w:t>
      </w:r>
      <w:r>
        <w:rPr>
          <w:sz w:val="24"/>
          <w:szCs w:val="24"/>
        </w:rPr>
        <w:t>вержденно</w:t>
      </w:r>
      <w:r w:rsidRPr="00B8718C">
        <w:rPr>
          <w:sz w:val="24"/>
          <w:szCs w:val="24"/>
        </w:rPr>
        <w:t>м постановлением Администрации города Обнинска от 23.06.2014 № 1096-п</w:t>
      </w:r>
      <w:r>
        <w:rPr>
          <w:sz w:val="24"/>
          <w:szCs w:val="24"/>
        </w:rPr>
        <w:t>,</w:t>
      </w:r>
      <w:r w:rsidRPr="00B8718C">
        <w:rPr>
          <w:sz w:val="24"/>
          <w:szCs w:val="24"/>
        </w:rPr>
        <w:t xml:space="preserve"> сроков направления служебной записки структурным подразделением Администрации города Обнинска и подготовки распоряжения Администрации города Обнинска о выделении бюджетных ассигнований резервного фонда Администрации города Обнинска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 Палатой проведено контрольное мероприятие «Проверка целевого и эффективного использования бюджетных ассигнований муниципального дорожного фонда в 2023 году».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контрольного мероприятия являлась деятельность Администрации города Обнинска и муниципального казенного учреждения «Городское строительство» по расходованию средств муниципального дорожного фонда.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проверенных средств составил 474 164,5 тыс. рублей. По результатам контрольного мероприятия выявлено 10 нарушений при осуществлении </w:t>
      </w:r>
      <w:r w:rsidRPr="00D44AD7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>закупок (3 нарушения</w:t>
      </w:r>
      <w:r w:rsidRPr="0080089D">
        <w:t xml:space="preserve"> </w:t>
      </w:r>
      <w:r>
        <w:t xml:space="preserve">- </w:t>
      </w:r>
      <w:r>
        <w:rPr>
          <w:sz w:val="24"/>
          <w:szCs w:val="24"/>
        </w:rPr>
        <w:t>в</w:t>
      </w:r>
      <w:r w:rsidRPr="001D7052">
        <w:rPr>
          <w:sz w:val="24"/>
          <w:szCs w:val="24"/>
        </w:rPr>
        <w:t>несени</w:t>
      </w:r>
      <w:r>
        <w:rPr>
          <w:sz w:val="24"/>
          <w:szCs w:val="24"/>
        </w:rPr>
        <w:t>я</w:t>
      </w:r>
      <w:r w:rsidRPr="001D7052">
        <w:rPr>
          <w:sz w:val="24"/>
          <w:szCs w:val="24"/>
        </w:rPr>
        <w:t xml:space="preserve"> изменений (невнесени</w:t>
      </w:r>
      <w:r>
        <w:rPr>
          <w:sz w:val="24"/>
          <w:szCs w:val="24"/>
        </w:rPr>
        <w:t>я</w:t>
      </w:r>
      <w:r w:rsidRPr="001D7052">
        <w:rPr>
          <w:sz w:val="24"/>
          <w:szCs w:val="24"/>
        </w:rPr>
        <w:t xml:space="preserve"> изменений) в контракт (договор) с нарушением требований, уста</w:t>
      </w:r>
      <w:r>
        <w:rPr>
          <w:sz w:val="24"/>
          <w:szCs w:val="24"/>
        </w:rPr>
        <w:t>новленных законодатель</w:t>
      </w:r>
      <w:r w:rsidRPr="001D7052">
        <w:rPr>
          <w:sz w:val="24"/>
          <w:szCs w:val="24"/>
        </w:rPr>
        <w:t>ством Российской Федерации</w:t>
      </w:r>
      <w:r>
        <w:rPr>
          <w:sz w:val="24"/>
          <w:szCs w:val="24"/>
        </w:rPr>
        <w:t xml:space="preserve">; 5 нарушений </w:t>
      </w:r>
      <w:r w:rsidRPr="001D7052">
        <w:rPr>
          <w:sz w:val="24"/>
          <w:szCs w:val="24"/>
        </w:rPr>
        <w:t>условий исполнения контрактов (договоров), в том числе, сроков исполнения, включая своевременность расчетов по контракту (договору), гарантийных обязательств</w:t>
      </w:r>
      <w:r>
        <w:rPr>
          <w:sz w:val="24"/>
          <w:szCs w:val="24"/>
        </w:rPr>
        <w:t>; 2 нарушения - н</w:t>
      </w:r>
      <w:r w:rsidRPr="009D795D">
        <w:rPr>
          <w:sz w:val="24"/>
          <w:szCs w:val="24"/>
        </w:rPr>
        <w:t>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</w:t>
      </w:r>
      <w:r>
        <w:rPr>
          <w:sz w:val="24"/>
          <w:szCs w:val="24"/>
        </w:rPr>
        <w:t>, имеющие стоимостную оценку – 43,3 тыс. рублей).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2F4D0A">
        <w:rPr>
          <w:sz w:val="24"/>
          <w:szCs w:val="24"/>
        </w:rPr>
        <w:t>В целях устранения выявленных нарушений направлен</w:t>
      </w:r>
      <w:r>
        <w:rPr>
          <w:sz w:val="24"/>
          <w:szCs w:val="24"/>
        </w:rPr>
        <w:t>ы</w:t>
      </w:r>
      <w:r w:rsidRPr="002F4D0A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</w:t>
      </w:r>
      <w:r w:rsidRPr="002F4D0A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заместителю г</w:t>
      </w:r>
      <w:r w:rsidRPr="002F4D0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2F4D0A">
        <w:rPr>
          <w:sz w:val="24"/>
          <w:szCs w:val="24"/>
        </w:rPr>
        <w:t xml:space="preserve"> Администрации города</w:t>
      </w:r>
      <w:r>
        <w:rPr>
          <w:sz w:val="24"/>
          <w:szCs w:val="24"/>
        </w:rPr>
        <w:t xml:space="preserve"> Обнинска по вопросам городского хозяйства и и.о. директора муниципального казенного учреждения «Городское строительство</w:t>
      </w:r>
      <w:r w:rsidRPr="002F4D0A">
        <w:rPr>
          <w:sz w:val="24"/>
          <w:szCs w:val="24"/>
        </w:rPr>
        <w:t>, в котор</w:t>
      </w:r>
      <w:r>
        <w:rPr>
          <w:sz w:val="24"/>
          <w:szCs w:val="24"/>
        </w:rPr>
        <w:t>ых</w:t>
      </w:r>
      <w:r w:rsidRPr="002F4D0A">
        <w:rPr>
          <w:sz w:val="24"/>
          <w:szCs w:val="24"/>
        </w:rPr>
        <w:t xml:space="preserve"> даны предложения по вопросам устранения и предупреждения нарушений. По результатам рассмотрения представлени</w:t>
      </w:r>
      <w:r>
        <w:rPr>
          <w:sz w:val="24"/>
          <w:szCs w:val="24"/>
        </w:rPr>
        <w:t>й</w:t>
      </w:r>
      <w:r w:rsidRPr="002F4D0A">
        <w:rPr>
          <w:sz w:val="24"/>
          <w:szCs w:val="24"/>
        </w:rPr>
        <w:t xml:space="preserve"> приняты меры по устранению нарушений и недопущению их </w:t>
      </w:r>
      <w:r>
        <w:rPr>
          <w:sz w:val="24"/>
          <w:szCs w:val="24"/>
        </w:rPr>
        <w:t>в дальнейшей работе</w:t>
      </w:r>
      <w:r w:rsidRPr="002F4D0A"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КСП проведена внешняя проверка годовой бюджетной отчетности за 2023 год 8 главных администраторов бюджетных средств.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673E6F">
        <w:rPr>
          <w:sz w:val="24"/>
          <w:szCs w:val="24"/>
        </w:rPr>
        <w:t xml:space="preserve">Объем проверенных средств составил </w:t>
      </w:r>
      <w:r>
        <w:rPr>
          <w:sz w:val="24"/>
          <w:szCs w:val="24"/>
        </w:rPr>
        <w:t>6</w:t>
      </w:r>
      <w:r w:rsidRPr="00673E6F">
        <w:rPr>
          <w:sz w:val="24"/>
          <w:szCs w:val="24"/>
        </w:rPr>
        <w:t> </w:t>
      </w:r>
      <w:r>
        <w:rPr>
          <w:sz w:val="24"/>
          <w:szCs w:val="24"/>
        </w:rPr>
        <w:t>578 984,4</w:t>
      </w:r>
      <w:r w:rsidRPr="00673E6F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По результатам указанных контрольных мероприятий выявлено 9 нарушений</w:t>
      </w:r>
      <w:r w:rsidRPr="00E44F40">
        <w:t xml:space="preserve"> </w:t>
      </w:r>
      <w:r w:rsidRPr="00E44F40">
        <w:rPr>
          <w:sz w:val="24"/>
          <w:szCs w:val="24"/>
        </w:rPr>
        <w:t>общих требований к бюджетной отчетности экономического субъекта</w:t>
      </w:r>
      <w:r w:rsidRPr="00300E95">
        <w:rPr>
          <w:sz w:val="24"/>
          <w:szCs w:val="24"/>
        </w:rPr>
        <w:t>, в том числе к ее составу</w:t>
      </w:r>
      <w:r>
        <w:rPr>
          <w:sz w:val="24"/>
          <w:szCs w:val="24"/>
        </w:rPr>
        <w:t xml:space="preserve">, не имеющих стоимостной оценки (Управление общего образования Администрации города Обнинска </w:t>
      </w:r>
      <w:r w:rsidRPr="00AC4CB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4 нарушения, муниципальное казенное учреждение «Управление культуры и молодежной политики Администрации города Обнинска» </w:t>
      </w:r>
      <w:r w:rsidRPr="00AC4CB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 нарушения, Управление социальной защиты населения </w:t>
      </w:r>
      <w:r w:rsidRPr="008B4CD9">
        <w:rPr>
          <w:sz w:val="24"/>
          <w:szCs w:val="24"/>
        </w:rPr>
        <w:t xml:space="preserve">Администрации города Обнинска </w:t>
      </w:r>
      <w:r>
        <w:rPr>
          <w:sz w:val="24"/>
          <w:szCs w:val="24"/>
        </w:rPr>
        <w:t>– 3 нарушения).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внешней проверки годовой бюджетной отчетности главных администраторов бюджетных средств составлены 8 отчетов, в которых отмечены  нарушения и недостатки при формировании бюджетной отчетности. По результатам рассмотрения отчетов приняты меры по учету нарушений и замечаний и недопущению их в дальнейшей работе.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0B702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0B7021">
        <w:rPr>
          <w:sz w:val="24"/>
          <w:szCs w:val="24"/>
        </w:rPr>
        <w:t>.</w:t>
      </w:r>
      <w:r>
        <w:rPr>
          <w:sz w:val="24"/>
          <w:szCs w:val="24"/>
        </w:rPr>
        <w:t xml:space="preserve"> КСП проведено контрольное мероприятие </w:t>
      </w:r>
      <w:r w:rsidRPr="00A563E3">
        <w:rPr>
          <w:sz w:val="24"/>
          <w:szCs w:val="24"/>
        </w:rPr>
        <w:t>«</w:t>
      </w:r>
      <w:r w:rsidRPr="008B7533">
        <w:rPr>
          <w:sz w:val="24"/>
          <w:szCs w:val="24"/>
        </w:rPr>
        <w:t>Проверка целевого и эффективного использования бюджетных ассигнований, выделенных в 2023 году и истекшем периоде 2024 года на реализацию муниципальной программы «Развитие физической культуры и спорта в городе Обнинске» муниципальным автономным учреждениям</w:t>
      </w:r>
      <w:r w:rsidRPr="00A563E3">
        <w:rPr>
          <w:sz w:val="24"/>
          <w:szCs w:val="24"/>
        </w:rPr>
        <w:t>»</w:t>
      </w:r>
      <w:r>
        <w:rPr>
          <w:sz w:val="24"/>
          <w:szCs w:val="24"/>
        </w:rPr>
        <w:t xml:space="preserve">. Объектами контрольного мероприятия являлись: </w:t>
      </w:r>
      <w:r w:rsidRPr="008B7533">
        <w:rPr>
          <w:sz w:val="24"/>
          <w:szCs w:val="24"/>
        </w:rPr>
        <w:t xml:space="preserve">Администрация города Обнинска; </w:t>
      </w:r>
      <w:r>
        <w:rPr>
          <w:sz w:val="24"/>
          <w:szCs w:val="24"/>
        </w:rPr>
        <w:t xml:space="preserve"> муниципальное</w:t>
      </w:r>
      <w:r w:rsidRPr="008B7533">
        <w:rPr>
          <w:sz w:val="24"/>
          <w:szCs w:val="24"/>
        </w:rPr>
        <w:t xml:space="preserve"> автономное учреждение дополнительного образования «Спортивная школа олимпийского резерва «ДЕРЖАВА» города Обнинска;</w:t>
      </w:r>
      <w:r>
        <w:rPr>
          <w:sz w:val="24"/>
          <w:szCs w:val="24"/>
        </w:rPr>
        <w:t xml:space="preserve"> муниципальное</w:t>
      </w:r>
      <w:r w:rsidRPr="008B7533">
        <w:rPr>
          <w:sz w:val="24"/>
          <w:szCs w:val="24"/>
        </w:rPr>
        <w:t xml:space="preserve"> автономное учреждение дополнительного образования «Спортивная школа олимпийского резерва «КВАНТ» города Обнинска.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контрольного мероприятия являлось</w:t>
      </w:r>
      <w:r w:rsidRPr="008B7533">
        <w:t xml:space="preserve"> </w:t>
      </w:r>
      <w:r w:rsidRPr="008B7533">
        <w:rPr>
          <w:sz w:val="24"/>
          <w:szCs w:val="24"/>
        </w:rPr>
        <w:t>предоставление и расходование бюджетных средств, выделенных муниципальным автономным учреждениям в 2023 году и истекшем периоде 2024 года на реализацию муниципальной программы «Развитие физической культуры и спорта в городе Обнинске»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проверенных средств составил 142 361,7 тыс. рублей. По результатам контрольного мероприятия выявлено 64 нарушения, из которых 17 нарушений, имеющих стоимостную оценку – 572,3 тыс. рублей (из них средства, подлежащие возврату в бюджет города – 186,2 тыс. рублей), в том числе: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- 3 нарушения в ходе формирования бюджета - н</w:t>
      </w:r>
      <w:r w:rsidRPr="00032679">
        <w:rPr>
          <w:sz w:val="24"/>
          <w:szCs w:val="24"/>
        </w:rPr>
        <w:t>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органом, включая порядок формирования и представления обоснований бюджетных ассигнований</w:t>
      </w:r>
      <w:r>
        <w:rPr>
          <w:sz w:val="24"/>
          <w:szCs w:val="24"/>
        </w:rPr>
        <w:t>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- 26 нарушений в ходе исполнения бюджета (3 нарушения </w:t>
      </w:r>
      <w:r w:rsidRPr="00032679">
        <w:rPr>
          <w:sz w:val="24"/>
          <w:szCs w:val="24"/>
        </w:rPr>
        <w:t>порядка формирования и исполнения плана финансово-хозяйственной деятельности муниципальным автономным учреждением</w:t>
      </w:r>
      <w:r>
        <w:rPr>
          <w:sz w:val="24"/>
          <w:szCs w:val="24"/>
        </w:rPr>
        <w:t xml:space="preserve">; 8 нарушений </w:t>
      </w:r>
      <w:r w:rsidRPr="00032679">
        <w:rPr>
          <w:sz w:val="24"/>
          <w:szCs w:val="24"/>
        </w:rPr>
        <w:t>порядка формирования (изменения) муниципального задания</w:t>
      </w:r>
      <w:r>
        <w:rPr>
          <w:sz w:val="24"/>
          <w:szCs w:val="24"/>
        </w:rPr>
        <w:t>; 1 нарушение - н</w:t>
      </w:r>
      <w:r w:rsidRPr="00C1230F">
        <w:rPr>
          <w:sz w:val="24"/>
          <w:szCs w:val="24"/>
        </w:rPr>
        <w:t>евыполнение, неполное выполнение муниципального задания</w:t>
      </w:r>
      <w:r>
        <w:rPr>
          <w:sz w:val="24"/>
          <w:szCs w:val="24"/>
        </w:rPr>
        <w:t>, имеющее стоимостную оценку – 27,2 тыс. рублей; 2 нарушения - п</w:t>
      </w:r>
      <w:r w:rsidRPr="00C1230F">
        <w:rPr>
          <w:sz w:val="24"/>
          <w:szCs w:val="24"/>
        </w:rPr>
        <w:t>ереплаты и неположенные выплаты сотрудникам муниципальных автономных учреждений</w:t>
      </w:r>
      <w:r>
        <w:rPr>
          <w:sz w:val="24"/>
          <w:szCs w:val="24"/>
        </w:rPr>
        <w:t>, имеющие стоимостную оценку – 14,1 тыс. рублей; 1 нарушение порядка и условий оплаты труда работников муниципальных автономных учреждений, имеющее стоимостную оценку - 94,0 тыс. рублей; 7 нарушений и</w:t>
      </w:r>
      <w:r w:rsidRPr="00F11FD5">
        <w:rPr>
          <w:sz w:val="24"/>
          <w:szCs w:val="24"/>
        </w:rPr>
        <w:t>спользовани</w:t>
      </w:r>
      <w:r>
        <w:rPr>
          <w:sz w:val="24"/>
          <w:szCs w:val="24"/>
        </w:rPr>
        <w:t>я</w:t>
      </w:r>
      <w:r w:rsidRPr="00F11FD5">
        <w:rPr>
          <w:sz w:val="24"/>
          <w:szCs w:val="24"/>
        </w:rPr>
        <w:t xml:space="preserve"> средств субсидии на выполнение муниципального</w:t>
      </w:r>
      <w:r>
        <w:rPr>
          <w:sz w:val="24"/>
          <w:szCs w:val="24"/>
        </w:rPr>
        <w:t xml:space="preserve"> задания</w:t>
      </w:r>
      <w:r w:rsidRPr="00F11FD5">
        <w:rPr>
          <w:sz w:val="24"/>
          <w:szCs w:val="24"/>
        </w:rPr>
        <w:t xml:space="preserve"> </w:t>
      </w:r>
      <w:r w:rsidRPr="00003533">
        <w:rPr>
          <w:rFonts w:eastAsia="Calibri"/>
          <w:bCs/>
          <w:sz w:val="24"/>
          <w:szCs w:val="24"/>
        </w:rPr>
        <w:t>с нарушением нормативных правовых актов</w:t>
      </w:r>
      <w:r>
        <w:rPr>
          <w:sz w:val="24"/>
          <w:szCs w:val="24"/>
        </w:rPr>
        <w:t>,</w:t>
      </w:r>
      <w:r w:rsidRPr="00003533">
        <w:rPr>
          <w:rFonts w:eastAsia="Calibri"/>
          <w:bCs/>
        </w:rPr>
        <w:t xml:space="preserve"> </w:t>
      </w:r>
      <w:r w:rsidRPr="00003533">
        <w:rPr>
          <w:rFonts w:eastAsia="Calibri"/>
          <w:bCs/>
          <w:sz w:val="24"/>
          <w:szCs w:val="24"/>
        </w:rPr>
        <w:t xml:space="preserve">устанавливающих правила и порядки использования </w:t>
      </w:r>
      <w:r>
        <w:rPr>
          <w:rFonts w:eastAsia="Calibri"/>
          <w:bCs/>
          <w:sz w:val="24"/>
          <w:szCs w:val="24"/>
        </w:rPr>
        <w:t>бюджетных с</w:t>
      </w:r>
      <w:r w:rsidRPr="00003533">
        <w:rPr>
          <w:rFonts w:eastAsia="Calibri"/>
          <w:bCs/>
          <w:sz w:val="24"/>
          <w:szCs w:val="24"/>
        </w:rPr>
        <w:t>редств</w:t>
      </w:r>
      <w:r>
        <w:rPr>
          <w:rFonts w:eastAsia="Calibri"/>
          <w:bCs/>
          <w:sz w:val="24"/>
          <w:szCs w:val="24"/>
        </w:rPr>
        <w:t>,</w:t>
      </w:r>
      <w:r w:rsidRPr="00003533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 стоимостную оценку – 28,5 тыс. рублей; 3 нарушения р</w:t>
      </w:r>
      <w:r w:rsidRPr="00F11FD5">
        <w:rPr>
          <w:sz w:val="24"/>
          <w:szCs w:val="24"/>
        </w:rPr>
        <w:t>асходовани</w:t>
      </w:r>
      <w:r>
        <w:rPr>
          <w:sz w:val="24"/>
          <w:szCs w:val="24"/>
        </w:rPr>
        <w:t>я</w:t>
      </w:r>
      <w:r w:rsidRPr="00F11FD5">
        <w:rPr>
          <w:sz w:val="24"/>
          <w:szCs w:val="24"/>
        </w:rPr>
        <w:t xml:space="preserve"> (использовани</w:t>
      </w:r>
      <w:r>
        <w:rPr>
          <w:sz w:val="24"/>
          <w:szCs w:val="24"/>
        </w:rPr>
        <w:t>я</w:t>
      </w:r>
      <w:r w:rsidRPr="00F11FD5">
        <w:rPr>
          <w:sz w:val="24"/>
          <w:szCs w:val="24"/>
        </w:rPr>
        <w:t xml:space="preserve">) средств субсидии на финансовое обеспечение выполнения </w:t>
      </w:r>
      <w:r>
        <w:rPr>
          <w:sz w:val="24"/>
          <w:szCs w:val="24"/>
        </w:rPr>
        <w:t>муници</w:t>
      </w:r>
      <w:r w:rsidRPr="00F11FD5">
        <w:rPr>
          <w:sz w:val="24"/>
          <w:szCs w:val="24"/>
        </w:rPr>
        <w:t>пального задания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муниципальным заданием объема средств (результативности</w:t>
      </w:r>
      <w:r>
        <w:rPr>
          <w:sz w:val="24"/>
          <w:szCs w:val="24"/>
        </w:rPr>
        <w:t>), имеющие стоимостную оценку – 1,2 тыс. рублей; 1 нарушение р</w:t>
      </w:r>
      <w:r w:rsidRPr="00F11FD5">
        <w:rPr>
          <w:sz w:val="24"/>
          <w:szCs w:val="24"/>
        </w:rPr>
        <w:t>асходовани</w:t>
      </w:r>
      <w:r>
        <w:rPr>
          <w:sz w:val="24"/>
          <w:szCs w:val="24"/>
        </w:rPr>
        <w:t>я</w:t>
      </w:r>
      <w:r w:rsidRPr="00F11FD5">
        <w:rPr>
          <w:sz w:val="24"/>
          <w:szCs w:val="24"/>
        </w:rPr>
        <w:t xml:space="preserve"> (использовани</w:t>
      </w:r>
      <w:r>
        <w:rPr>
          <w:sz w:val="24"/>
          <w:szCs w:val="24"/>
        </w:rPr>
        <w:t>я</w:t>
      </w:r>
      <w:r w:rsidRPr="00F11FD5">
        <w:rPr>
          <w:sz w:val="24"/>
          <w:szCs w:val="24"/>
        </w:rPr>
        <w:t>) средств субсидии автономным учреждениям на иные цели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соглашением объема средств (результативности)</w:t>
      </w:r>
      <w:r>
        <w:rPr>
          <w:sz w:val="24"/>
          <w:szCs w:val="24"/>
        </w:rPr>
        <w:t xml:space="preserve">, имеющее стоимостную оценку 100,0 тыс. рублей; 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- 13 нарушений ведения бухгалтерского учета (4 нарушения требований организации ведения бухгалтерского учета и требований формирования учетной политики; 2 нарушения </w:t>
      </w:r>
      <w:r w:rsidRPr="00050C97">
        <w:rPr>
          <w:sz w:val="24"/>
          <w:szCs w:val="24"/>
        </w:rPr>
        <w:t>требований, предъявляемых к оформлению фактов хозяйственной жизни экономического субъекта первичными учетными документами</w:t>
      </w:r>
      <w:r>
        <w:rPr>
          <w:sz w:val="24"/>
          <w:szCs w:val="24"/>
        </w:rPr>
        <w:t xml:space="preserve">; 4 нарушения </w:t>
      </w:r>
      <w:r w:rsidRPr="0073433A">
        <w:rPr>
          <w:sz w:val="24"/>
          <w:szCs w:val="24"/>
        </w:rPr>
        <w:t>порядка работы с денежной наличностью и порядка ведения кассовых операций</w:t>
      </w:r>
      <w:r>
        <w:rPr>
          <w:sz w:val="24"/>
          <w:szCs w:val="24"/>
        </w:rPr>
        <w:t>; 1 нарушение</w:t>
      </w:r>
      <w:r w:rsidRPr="0073433A">
        <w:t xml:space="preserve"> </w:t>
      </w:r>
      <w:r w:rsidRPr="0073433A">
        <w:rPr>
          <w:sz w:val="24"/>
          <w:szCs w:val="24"/>
        </w:rPr>
        <w:t>требований, предъявляемых к оформлению и ведению регистров бухгалтерского учета</w:t>
      </w:r>
      <w:r>
        <w:rPr>
          <w:sz w:val="24"/>
          <w:szCs w:val="24"/>
        </w:rPr>
        <w:t xml:space="preserve">; 2 нарушения </w:t>
      </w:r>
      <w:r w:rsidRPr="0073433A">
        <w:rPr>
          <w:sz w:val="24"/>
          <w:szCs w:val="24"/>
        </w:rPr>
        <w:t>требований, предъявляемых к правилам ведения бухгалтерского учета</w:t>
      </w:r>
      <w:r>
        <w:rPr>
          <w:sz w:val="24"/>
          <w:szCs w:val="24"/>
        </w:rPr>
        <w:t>);</w:t>
      </w:r>
    </w:p>
    <w:p w:rsidR="00A1765F" w:rsidRPr="00D44AD7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- 22 нарушения при осуществлении муниципальных закупок (6 нарушений - н</w:t>
      </w:r>
      <w:r w:rsidRPr="0073433A">
        <w:rPr>
          <w:sz w:val="24"/>
          <w:szCs w:val="24"/>
        </w:rPr>
        <w:t>есоблюдение принципов и основных положений о закупке товаров, работ, услуг отдельными видами юридических лиц, в том числе порядка заключения и исполнения договоров</w:t>
      </w:r>
      <w:r>
        <w:rPr>
          <w:sz w:val="24"/>
          <w:szCs w:val="24"/>
        </w:rPr>
        <w:t xml:space="preserve">, 3 из </w:t>
      </w:r>
      <w:r>
        <w:rPr>
          <w:sz w:val="24"/>
          <w:szCs w:val="24"/>
        </w:rPr>
        <w:lastRenderedPageBreak/>
        <w:t>которых имеют стоимостную оценку – 307,4 тыс. рублей; 2 нарушения - о</w:t>
      </w:r>
      <w:r w:rsidRPr="0073433A">
        <w:rPr>
          <w:sz w:val="24"/>
          <w:szCs w:val="24"/>
        </w:rPr>
        <w:t>тсутствие утвержденного акта, регламентирующего правила закупки товаров, работ, услуг отдельными видами юридических лиц, или его несоответствие установленным требованиям</w:t>
      </w:r>
      <w:r>
        <w:rPr>
          <w:sz w:val="24"/>
          <w:szCs w:val="24"/>
        </w:rPr>
        <w:t xml:space="preserve">; 8 нарушений </w:t>
      </w:r>
      <w:r w:rsidRPr="00D1097B">
        <w:rPr>
          <w:sz w:val="24"/>
          <w:szCs w:val="24"/>
        </w:rPr>
        <w:t>установленного порядка, требований к осуществлению закупок товаров, работ, услуг отдельными видами юридических лиц</w:t>
      </w:r>
      <w:r>
        <w:rPr>
          <w:sz w:val="24"/>
          <w:szCs w:val="24"/>
        </w:rPr>
        <w:t xml:space="preserve">; 5 нарушений </w:t>
      </w:r>
      <w:r w:rsidRPr="00D1097B">
        <w:rPr>
          <w:sz w:val="24"/>
          <w:szCs w:val="24"/>
        </w:rPr>
        <w:t>при осуществлении закупочной деятельности отдельными видами юридических лиц (неразмещение в установленные сроки утвержденного акта, регламентирующего закупочную деятельность, информации о закупке; несоответствие контракта (договора) типовой форме и др.</w:t>
      </w:r>
      <w:r>
        <w:rPr>
          <w:sz w:val="24"/>
          <w:szCs w:val="24"/>
        </w:rPr>
        <w:t>); 1 нарушение - н</w:t>
      </w:r>
      <w:r w:rsidRPr="00571E52">
        <w:rPr>
          <w:sz w:val="24"/>
          <w:szCs w:val="24"/>
        </w:rPr>
        <w:t>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</w:t>
      </w:r>
      <w:r w:rsidRPr="00D1097B">
        <w:rPr>
          <w:sz w:val="24"/>
          <w:szCs w:val="24"/>
        </w:rPr>
        <w:t>)</w:t>
      </w:r>
      <w:r w:rsidRPr="00D44AD7"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2F4D0A">
        <w:rPr>
          <w:sz w:val="24"/>
          <w:szCs w:val="24"/>
        </w:rPr>
        <w:t>В целях устранения выявленных нарушений направлен</w:t>
      </w:r>
      <w:r>
        <w:rPr>
          <w:sz w:val="24"/>
          <w:szCs w:val="24"/>
        </w:rPr>
        <w:t>ы</w:t>
      </w:r>
      <w:r w:rsidRPr="002F4D0A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я: заместителю главы Администрации города Обнинска по социальным вопросам, директору м</w:t>
      </w:r>
      <w:r w:rsidRPr="00396F05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396F05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396F05">
        <w:rPr>
          <w:sz w:val="24"/>
          <w:szCs w:val="24"/>
        </w:rPr>
        <w:t xml:space="preserve"> дополнительного образования «Спортивная школа олимпийского резерва «ДЕРЖАВА» города Обнинска</w:t>
      </w:r>
      <w:r>
        <w:rPr>
          <w:sz w:val="24"/>
          <w:szCs w:val="24"/>
        </w:rPr>
        <w:t>, директору</w:t>
      </w:r>
      <w:r w:rsidRPr="00396F05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96F05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396F05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396F05">
        <w:rPr>
          <w:sz w:val="24"/>
          <w:szCs w:val="24"/>
        </w:rPr>
        <w:t xml:space="preserve"> дополнительного образования «Спортивная школа олимпийского резерва «КВАНТ» города Обнинска</w:t>
      </w:r>
      <w:r>
        <w:rPr>
          <w:sz w:val="24"/>
          <w:szCs w:val="24"/>
        </w:rPr>
        <w:t xml:space="preserve">, </w:t>
      </w:r>
      <w:r w:rsidRPr="002F4D0A">
        <w:rPr>
          <w:sz w:val="24"/>
          <w:szCs w:val="24"/>
        </w:rPr>
        <w:t>в котор</w:t>
      </w:r>
      <w:r>
        <w:rPr>
          <w:sz w:val="24"/>
          <w:szCs w:val="24"/>
        </w:rPr>
        <w:t>ых</w:t>
      </w:r>
      <w:r w:rsidRPr="002F4D0A">
        <w:rPr>
          <w:sz w:val="24"/>
          <w:szCs w:val="24"/>
        </w:rPr>
        <w:t xml:space="preserve"> даны предложения по вопросам устранения и предупреждения нарушений. По результатам рассмотрения представлени</w:t>
      </w:r>
      <w:r>
        <w:rPr>
          <w:sz w:val="24"/>
          <w:szCs w:val="24"/>
        </w:rPr>
        <w:t>й</w:t>
      </w:r>
      <w:r w:rsidRPr="002F4D0A">
        <w:rPr>
          <w:sz w:val="24"/>
          <w:szCs w:val="24"/>
        </w:rPr>
        <w:t xml:space="preserve"> приняты меры по устранению нарушений и недопущению их </w:t>
      </w:r>
      <w:r>
        <w:rPr>
          <w:sz w:val="24"/>
          <w:szCs w:val="24"/>
        </w:rPr>
        <w:t>в дальнейшей работе, 4</w:t>
      </w:r>
      <w:r w:rsidRPr="00EF7500">
        <w:rPr>
          <w:sz w:val="24"/>
          <w:szCs w:val="24"/>
        </w:rPr>
        <w:t xml:space="preserve"> должностных лица привлечено к дисциплинарной ответственност</w:t>
      </w:r>
      <w:r>
        <w:rPr>
          <w:sz w:val="24"/>
          <w:szCs w:val="24"/>
        </w:rPr>
        <w:t>и</w:t>
      </w:r>
      <w:r w:rsidRPr="00231896">
        <w:rPr>
          <w:sz w:val="24"/>
          <w:szCs w:val="24"/>
        </w:rPr>
        <w:t>. В отчетном периоде средства в размере 186,2 тыс. рублей восстановлены в бюджете города.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0B7021">
        <w:rPr>
          <w:sz w:val="24"/>
          <w:szCs w:val="24"/>
        </w:rPr>
        <w:t>.</w:t>
      </w:r>
      <w:r>
        <w:rPr>
          <w:sz w:val="24"/>
          <w:szCs w:val="24"/>
        </w:rPr>
        <w:t xml:space="preserve"> КСП проведено контрольное мероприятие </w:t>
      </w:r>
      <w:r w:rsidRPr="00A563E3">
        <w:rPr>
          <w:sz w:val="24"/>
          <w:szCs w:val="24"/>
        </w:rPr>
        <w:t>«</w:t>
      </w:r>
      <w:r w:rsidRPr="00906376">
        <w:rPr>
          <w:sz w:val="24"/>
          <w:szCs w:val="24"/>
        </w:rPr>
        <w:t>Проверка целевого и эффективного использования бюджетных ассигнований, выделенных в 2023 году и истекшем периоде 2024 года на реализацию муниципальной программы «Развитие физической культуры и спорта в городе Обнинске» муниципальным бюджетным учреждениям и иным некоммерческим организациям, не являющимся муниципальными учреждениями</w:t>
      </w:r>
      <w:r w:rsidRPr="00A563E3">
        <w:rPr>
          <w:sz w:val="24"/>
          <w:szCs w:val="24"/>
        </w:rPr>
        <w:t>»</w:t>
      </w:r>
      <w:r>
        <w:rPr>
          <w:sz w:val="24"/>
          <w:szCs w:val="24"/>
        </w:rPr>
        <w:t xml:space="preserve">. Объектами контрольного мероприятия являлись: </w:t>
      </w:r>
      <w:r w:rsidRPr="008B7533">
        <w:rPr>
          <w:sz w:val="24"/>
          <w:szCs w:val="24"/>
        </w:rPr>
        <w:t xml:space="preserve">Администрация города Обнинска; </w:t>
      </w:r>
      <w:r>
        <w:rPr>
          <w:sz w:val="24"/>
          <w:szCs w:val="24"/>
        </w:rPr>
        <w:t>автономная некоммерческая организация «Футбольный клуб «Квант»; муниципальное</w:t>
      </w:r>
      <w:r w:rsidRPr="008B7533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r w:rsidRPr="008B7533">
        <w:rPr>
          <w:sz w:val="24"/>
          <w:szCs w:val="24"/>
        </w:rPr>
        <w:t xml:space="preserve"> учреждение дополнительного образования «Спортивная школа олимпийского резерва </w:t>
      </w:r>
      <w:r>
        <w:rPr>
          <w:sz w:val="24"/>
          <w:szCs w:val="24"/>
        </w:rPr>
        <w:t>по волейболу Александра Савина</w:t>
      </w:r>
      <w:r w:rsidRPr="008B7533">
        <w:rPr>
          <w:sz w:val="24"/>
          <w:szCs w:val="24"/>
        </w:rPr>
        <w:t>» города Обнинска.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Предметом контрольного мероприятия являлось</w:t>
      </w:r>
      <w:r w:rsidRPr="008B7533">
        <w:t xml:space="preserve"> </w:t>
      </w:r>
      <w:r w:rsidRPr="008B7533">
        <w:rPr>
          <w:sz w:val="24"/>
          <w:szCs w:val="24"/>
        </w:rPr>
        <w:t xml:space="preserve">предоставление и расходование бюджетных средств, выделенных </w:t>
      </w:r>
      <w:r>
        <w:rPr>
          <w:sz w:val="24"/>
          <w:szCs w:val="24"/>
        </w:rPr>
        <w:t>бюджетным</w:t>
      </w:r>
      <w:r w:rsidRPr="008B7533">
        <w:rPr>
          <w:sz w:val="24"/>
          <w:szCs w:val="24"/>
        </w:rPr>
        <w:t xml:space="preserve"> учреждениям</w:t>
      </w:r>
      <w:r>
        <w:rPr>
          <w:sz w:val="24"/>
          <w:szCs w:val="24"/>
        </w:rPr>
        <w:t xml:space="preserve"> и иным некоммерческим организациям, не являющимся муниципальными учреждениями,</w:t>
      </w:r>
      <w:r w:rsidRPr="008B7533">
        <w:rPr>
          <w:sz w:val="24"/>
          <w:szCs w:val="24"/>
        </w:rPr>
        <w:t xml:space="preserve"> в 2023 году и истекшем периоде 2024 года на реализацию муниципальной программы «Развитие физической культуры и спорта в городе Обнинске»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проверенных средств составил 69 802,4 тыс. рублей. По результатам контрольного мероприятия выявлено 30 нарушений, из которых 2 нарушения, имеющих стоимостную оценку – 96,9 тыс. рублей </w:t>
      </w:r>
      <w:r w:rsidRPr="00571E52">
        <w:rPr>
          <w:sz w:val="24"/>
          <w:szCs w:val="24"/>
        </w:rPr>
        <w:t>(</w:t>
      </w:r>
      <w:r>
        <w:rPr>
          <w:sz w:val="24"/>
          <w:szCs w:val="24"/>
        </w:rPr>
        <w:t xml:space="preserve">из них средства, </w:t>
      </w:r>
      <w:r w:rsidRPr="00571E52">
        <w:rPr>
          <w:sz w:val="24"/>
          <w:szCs w:val="24"/>
        </w:rPr>
        <w:t>подлеж</w:t>
      </w:r>
      <w:r>
        <w:rPr>
          <w:sz w:val="24"/>
          <w:szCs w:val="24"/>
        </w:rPr>
        <w:t>ащие</w:t>
      </w:r>
      <w:r w:rsidRPr="00571E52">
        <w:rPr>
          <w:sz w:val="24"/>
          <w:szCs w:val="24"/>
        </w:rPr>
        <w:t xml:space="preserve"> возврату в бюджет города – </w:t>
      </w:r>
      <w:r>
        <w:rPr>
          <w:sz w:val="24"/>
          <w:szCs w:val="24"/>
        </w:rPr>
        <w:t>95,8</w:t>
      </w:r>
      <w:r w:rsidRPr="00571E52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>, в том числе: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- 1 нарушение в ходе формирования бюджета - н</w:t>
      </w:r>
      <w:r w:rsidRPr="00032679">
        <w:rPr>
          <w:sz w:val="24"/>
          <w:szCs w:val="24"/>
        </w:rPr>
        <w:t>арушение главным распорядителем бюджетных средств порядка планирования бюджетных ассигнований и методики, устанавливаемой соответствующим финансовым органом, включая порядок формирования и представления обоснований бюджетных ассигнований</w:t>
      </w:r>
      <w:r>
        <w:rPr>
          <w:sz w:val="24"/>
          <w:szCs w:val="24"/>
        </w:rPr>
        <w:t>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- 24 нарушения в ходе исполнения </w:t>
      </w:r>
      <w:r w:rsidRPr="005F6C23">
        <w:rPr>
          <w:sz w:val="24"/>
          <w:szCs w:val="24"/>
        </w:rPr>
        <w:t xml:space="preserve">бюджета (12 нарушений порядка и (или) условий предоставления из бюджета грантов в форме субсидий юридическим лицам и (или) соглашения (договора) о предоставлении субсидии; 1 нарушение порядка формирования и исполнения плана финансово-хозяйственной деятельности муниципальным бюджетным (автономным) учреждением; 2 нарушения порядка формирования (изменения) муниципального задания; 2 нарушения расходования (использования) средств субсидии на </w:t>
      </w:r>
      <w:r w:rsidRPr="005F6C23">
        <w:rPr>
          <w:sz w:val="24"/>
          <w:szCs w:val="24"/>
        </w:rPr>
        <w:lastRenderedPageBreak/>
        <w:t>финансовое обеспечение выполнения муниципального задания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муниципальным заданием объема средств (результативности), имеющие стоимостную оценку – 1,1 тыс. рублей; 1 нарушение - невыполнение, неполное выполнение муниципального задания; 1 нарушение - переплаты и неположенные выплаты сотрудникам муниципальных бюджетных, автономных учреждений, имеющее стоимостную оценку – 95,8 тыс. рублей; 1 нарушение порядка и условий оплаты труда работников муниципальных бюджетных, автономных учреждений; 3 нарушения - иные нарушения при предоставлении бюджетных субсидий</w:t>
      </w:r>
      <w:r w:rsidRPr="001B1EF7">
        <w:rPr>
          <w:sz w:val="24"/>
          <w:szCs w:val="24"/>
        </w:rPr>
        <w:t xml:space="preserve"> юридическим лицам</w:t>
      </w:r>
      <w:r>
        <w:rPr>
          <w:sz w:val="24"/>
          <w:szCs w:val="24"/>
        </w:rPr>
        <w:t xml:space="preserve">; 1 нарушение порядка применения бюджетной классификации Российской Федерации; 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- 3 нарушения ведения бухгалтерского учета (2 нарушения </w:t>
      </w:r>
      <w:r w:rsidRPr="0073433A">
        <w:rPr>
          <w:sz w:val="24"/>
          <w:szCs w:val="24"/>
        </w:rPr>
        <w:t>порядка работы с денежной наличностью и порядка ведения кассовых операций</w:t>
      </w:r>
      <w:r>
        <w:rPr>
          <w:sz w:val="24"/>
          <w:szCs w:val="24"/>
        </w:rPr>
        <w:t>; 1 нарушение</w:t>
      </w:r>
      <w:r w:rsidRPr="0073433A">
        <w:t xml:space="preserve"> </w:t>
      </w:r>
      <w:r w:rsidRPr="0073433A">
        <w:rPr>
          <w:sz w:val="24"/>
          <w:szCs w:val="24"/>
        </w:rPr>
        <w:t>требований, предъявляемых к правилам ведения бюджетного (бухгалтерского) учета</w:t>
      </w:r>
      <w:r>
        <w:rPr>
          <w:sz w:val="24"/>
          <w:szCs w:val="24"/>
        </w:rPr>
        <w:t>);</w:t>
      </w:r>
    </w:p>
    <w:p w:rsidR="00A1765F" w:rsidRPr="00D44AD7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- 2 нарушения при осуществлении муниципальных закупок (1 нарушение </w:t>
      </w:r>
      <w:r w:rsidRPr="004F2350">
        <w:rPr>
          <w:sz w:val="24"/>
          <w:szCs w:val="24"/>
        </w:rPr>
        <w:t>при нормировании в сфере закупок</w:t>
      </w:r>
      <w:r>
        <w:rPr>
          <w:sz w:val="24"/>
          <w:szCs w:val="24"/>
        </w:rPr>
        <w:t xml:space="preserve">; 1 нарушение </w:t>
      </w:r>
      <w:r w:rsidRPr="004F2350">
        <w:rPr>
          <w:sz w:val="24"/>
          <w:szCs w:val="24"/>
        </w:rPr>
        <w:t>условий исполнения контрактов (договоров), в том числе, сроков исполнения, включая своевременность расчетов по контракту (договору), гарантийных обязательств</w:t>
      </w:r>
      <w:r>
        <w:rPr>
          <w:sz w:val="24"/>
          <w:szCs w:val="24"/>
        </w:rPr>
        <w:t>).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2F4D0A">
        <w:rPr>
          <w:sz w:val="24"/>
          <w:szCs w:val="24"/>
        </w:rPr>
        <w:t>В целях устранения выявленных нарушений направлен</w:t>
      </w:r>
      <w:r>
        <w:rPr>
          <w:sz w:val="24"/>
          <w:szCs w:val="24"/>
        </w:rPr>
        <w:t>ы</w:t>
      </w:r>
      <w:r w:rsidRPr="002F4D0A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 xml:space="preserve">я: главе Администрации города Обнинска, директору </w:t>
      </w:r>
      <w:r w:rsidRPr="004F2350">
        <w:rPr>
          <w:sz w:val="24"/>
          <w:szCs w:val="24"/>
        </w:rPr>
        <w:t>автономн</w:t>
      </w:r>
      <w:r>
        <w:rPr>
          <w:sz w:val="24"/>
          <w:szCs w:val="24"/>
        </w:rPr>
        <w:t>ой</w:t>
      </w:r>
      <w:r w:rsidRPr="004F2350">
        <w:rPr>
          <w:sz w:val="24"/>
          <w:szCs w:val="24"/>
        </w:rPr>
        <w:t xml:space="preserve"> некоммерческ</w:t>
      </w:r>
      <w:r>
        <w:rPr>
          <w:sz w:val="24"/>
          <w:szCs w:val="24"/>
        </w:rPr>
        <w:t>ой</w:t>
      </w:r>
      <w:r w:rsidRPr="004F2350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Pr="004F2350">
        <w:rPr>
          <w:sz w:val="24"/>
          <w:szCs w:val="24"/>
        </w:rPr>
        <w:t xml:space="preserve"> «Футбольный клуб «Квант»; </w:t>
      </w:r>
      <w:r>
        <w:rPr>
          <w:sz w:val="24"/>
          <w:szCs w:val="24"/>
        </w:rPr>
        <w:t xml:space="preserve">директору </w:t>
      </w:r>
      <w:r w:rsidRPr="004F2350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4F2350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4F235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F2350">
        <w:rPr>
          <w:sz w:val="24"/>
          <w:szCs w:val="24"/>
        </w:rPr>
        <w:t xml:space="preserve"> дополнительного образования «Спортивная школа олимпийского резерва по волейболу Александра Савина» города Обнинска</w:t>
      </w:r>
      <w:r>
        <w:rPr>
          <w:sz w:val="24"/>
          <w:szCs w:val="24"/>
        </w:rPr>
        <w:t xml:space="preserve">, </w:t>
      </w:r>
      <w:r w:rsidRPr="002F4D0A">
        <w:rPr>
          <w:sz w:val="24"/>
          <w:szCs w:val="24"/>
        </w:rPr>
        <w:t>в котор</w:t>
      </w:r>
      <w:r>
        <w:rPr>
          <w:sz w:val="24"/>
          <w:szCs w:val="24"/>
        </w:rPr>
        <w:t>ых</w:t>
      </w:r>
      <w:r w:rsidRPr="002F4D0A">
        <w:rPr>
          <w:sz w:val="24"/>
          <w:szCs w:val="24"/>
        </w:rPr>
        <w:t xml:space="preserve"> даны предложения по вопросам устранения и предупреждения нарушений. По результатам рассмотрения представлени</w:t>
      </w:r>
      <w:r>
        <w:rPr>
          <w:sz w:val="24"/>
          <w:szCs w:val="24"/>
        </w:rPr>
        <w:t>й</w:t>
      </w:r>
      <w:r w:rsidRPr="002F4D0A">
        <w:rPr>
          <w:sz w:val="24"/>
          <w:szCs w:val="24"/>
        </w:rPr>
        <w:t xml:space="preserve"> приняты меры по устранению нарушений и недопущению их </w:t>
      </w:r>
      <w:r>
        <w:rPr>
          <w:sz w:val="24"/>
          <w:szCs w:val="24"/>
        </w:rPr>
        <w:t>в дальнейшей работе, 1</w:t>
      </w:r>
      <w:r w:rsidRPr="00EF7500">
        <w:rPr>
          <w:sz w:val="24"/>
          <w:szCs w:val="24"/>
        </w:rPr>
        <w:t xml:space="preserve"> должностн</w:t>
      </w:r>
      <w:r>
        <w:rPr>
          <w:sz w:val="24"/>
          <w:szCs w:val="24"/>
        </w:rPr>
        <w:t>ое</w:t>
      </w:r>
      <w:r w:rsidRPr="00EF7500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EF7500">
        <w:rPr>
          <w:sz w:val="24"/>
          <w:szCs w:val="24"/>
        </w:rPr>
        <w:t xml:space="preserve"> привлечено к дисциплинарной ответственност</w:t>
      </w:r>
      <w:r>
        <w:rPr>
          <w:sz w:val="24"/>
          <w:szCs w:val="24"/>
        </w:rPr>
        <w:t>и.</w:t>
      </w:r>
      <w:r w:rsidRPr="00231896">
        <w:rPr>
          <w:sz w:val="24"/>
          <w:szCs w:val="24"/>
        </w:rPr>
        <w:t xml:space="preserve"> В отчетном периоде неправомерно использованные средства в размере 95,8 тыс. рублей восстановлены в бюджете города.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6314BB">
        <w:rPr>
          <w:sz w:val="24"/>
          <w:szCs w:val="24"/>
        </w:rPr>
        <w:t>2.7. Палатой проведено</w:t>
      </w:r>
      <w:r>
        <w:rPr>
          <w:sz w:val="24"/>
          <w:szCs w:val="24"/>
        </w:rPr>
        <w:t xml:space="preserve"> контрольное мероприятие </w:t>
      </w:r>
      <w:r w:rsidRPr="00847BB4">
        <w:rPr>
          <w:sz w:val="24"/>
          <w:szCs w:val="24"/>
        </w:rPr>
        <w:t>«</w:t>
      </w:r>
      <w:r w:rsidRPr="00A817B3">
        <w:rPr>
          <w:sz w:val="24"/>
          <w:szCs w:val="24"/>
        </w:rPr>
        <w:t>Проверка расходования бюджетных средств, выделенных на благоустройство, содержание и ремонт дорог на территории муниципального образования «Город Обнинск» (выборочно</w:t>
      </w:r>
      <w:r>
        <w:rPr>
          <w:sz w:val="24"/>
          <w:szCs w:val="24"/>
        </w:rPr>
        <w:t>)</w:t>
      </w:r>
      <w:r w:rsidRPr="00847BB4">
        <w:rPr>
          <w:sz w:val="24"/>
          <w:szCs w:val="24"/>
        </w:rPr>
        <w:t>»</w:t>
      </w:r>
      <w:r>
        <w:rPr>
          <w:sz w:val="24"/>
          <w:szCs w:val="24"/>
        </w:rPr>
        <w:t xml:space="preserve"> по </w:t>
      </w:r>
      <w:r w:rsidRPr="00A817B3">
        <w:rPr>
          <w:sz w:val="24"/>
          <w:szCs w:val="24"/>
        </w:rPr>
        <w:t>обращени</w:t>
      </w:r>
      <w:r>
        <w:rPr>
          <w:sz w:val="24"/>
          <w:szCs w:val="24"/>
        </w:rPr>
        <w:t>ю</w:t>
      </w:r>
      <w:r w:rsidRPr="00A817B3">
        <w:rPr>
          <w:sz w:val="24"/>
          <w:szCs w:val="24"/>
        </w:rPr>
        <w:t xml:space="preserve"> гражданина в Администрацию Президента Российской Федерации, поступившее в КСП из Обнинского городского Собрания</w:t>
      </w:r>
      <w:r>
        <w:rPr>
          <w:sz w:val="24"/>
          <w:szCs w:val="24"/>
        </w:rPr>
        <w:t xml:space="preserve">. Объектами контрольного мероприятия являлись: </w:t>
      </w:r>
      <w:r w:rsidRPr="00A817B3">
        <w:rPr>
          <w:sz w:val="24"/>
          <w:szCs w:val="24"/>
        </w:rPr>
        <w:t>Администрация г</w:t>
      </w:r>
      <w:r>
        <w:rPr>
          <w:sz w:val="24"/>
          <w:szCs w:val="24"/>
        </w:rPr>
        <w:t>орода</w:t>
      </w:r>
      <w:r w:rsidRPr="00A817B3">
        <w:rPr>
          <w:sz w:val="24"/>
          <w:szCs w:val="24"/>
        </w:rPr>
        <w:t xml:space="preserve"> Обнинска;</w:t>
      </w:r>
      <w:r>
        <w:rPr>
          <w:sz w:val="24"/>
          <w:szCs w:val="24"/>
        </w:rPr>
        <w:t xml:space="preserve"> муниципальное</w:t>
      </w:r>
      <w:r w:rsidRPr="00A817B3">
        <w:rPr>
          <w:sz w:val="24"/>
          <w:szCs w:val="24"/>
        </w:rPr>
        <w:t xml:space="preserve"> автономное учреждение города Обнинска Калужской области «Благоустройство»;</w:t>
      </w:r>
      <w:r>
        <w:rPr>
          <w:sz w:val="24"/>
          <w:szCs w:val="24"/>
        </w:rPr>
        <w:t xml:space="preserve"> муниципальное</w:t>
      </w:r>
      <w:r w:rsidRPr="00A817B3">
        <w:rPr>
          <w:sz w:val="24"/>
          <w:szCs w:val="24"/>
        </w:rPr>
        <w:t xml:space="preserve"> казенное учреждение «Городское строительство»;</w:t>
      </w:r>
      <w:r>
        <w:rPr>
          <w:sz w:val="24"/>
          <w:szCs w:val="24"/>
        </w:rPr>
        <w:t xml:space="preserve"> муниципальное</w:t>
      </w:r>
      <w:r w:rsidRPr="00A817B3">
        <w:rPr>
          <w:sz w:val="24"/>
          <w:szCs w:val="24"/>
        </w:rPr>
        <w:t xml:space="preserve"> бюджетное учреждение «Управляющая компания систем коммунальной инфраструктуры» города Обнинска.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контрольного мероприятия являлось </w:t>
      </w:r>
      <w:r w:rsidRPr="00A817B3">
        <w:rPr>
          <w:sz w:val="24"/>
          <w:szCs w:val="24"/>
        </w:rPr>
        <w:t>использование бюджетных средств, выделенных на благоустройство, содержание и ремонт дорог на территории города Обнинска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проверенных средств составил 991 191,4 тыс. рублей. По результатам контрольного мероприятия выявлены 19 нарушений, 1 из которых имеет стоимостную оценку в размере 500,0 тыс. рублей, в том числе: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- 11 нарушений в ходе исполнения бюджета (2 нарушения </w:t>
      </w:r>
      <w:r w:rsidRPr="00A40D74">
        <w:rPr>
          <w:sz w:val="24"/>
          <w:szCs w:val="24"/>
        </w:rPr>
        <w:t>порядка формирования и исполнения плана финансово-хозяйственной деятельности муниципальным бюджетным</w:t>
      </w:r>
      <w:r>
        <w:rPr>
          <w:sz w:val="24"/>
          <w:szCs w:val="24"/>
        </w:rPr>
        <w:t xml:space="preserve">, </w:t>
      </w:r>
      <w:r w:rsidRPr="00A40D74">
        <w:rPr>
          <w:sz w:val="24"/>
          <w:szCs w:val="24"/>
        </w:rPr>
        <w:t xml:space="preserve"> автономным учреждением</w:t>
      </w:r>
      <w:r>
        <w:rPr>
          <w:sz w:val="24"/>
          <w:szCs w:val="24"/>
        </w:rPr>
        <w:t xml:space="preserve">; 8 нарушений </w:t>
      </w:r>
      <w:r w:rsidRPr="00A40D74">
        <w:rPr>
          <w:sz w:val="24"/>
          <w:szCs w:val="24"/>
        </w:rPr>
        <w:t xml:space="preserve">порядка формирования (изменения) </w:t>
      </w:r>
      <w:r>
        <w:rPr>
          <w:sz w:val="24"/>
          <w:szCs w:val="24"/>
        </w:rPr>
        <w:t>муниципального</w:t>
      </w:r>
      <w:r w:rsidRPr="00A40D74">
        <w:rPr>
          <w:sz w:val="24"/>
          <w:szCs w:val="24"/>
        </w:rPr>
        <w:t xml:space="preserve"> задания</w:t>
      </w:r>
      <w:r>
        <w:rPr>
          <w:sz w:val="24"/>
          <w:szCs w:val="24"/>
        </w:rPr>
        <w:t xml:space="preserve">; 1 нарушение </w:t>
      </w:r>
      <w:r w:rsidRPr="00A40D74">
        <w:rPr>
          <w:sz w:val="24"/>
          <w:szCs w:val="24"/>
        </w:rPr>
        <w:t>расходования (использования) средств субсидии на финансовое обеспечение выполнения муниципального задания 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муниципальным заданием объема средств (результативности), имеющ</w:t>
      </w:r>
      <w:r>
        <w:rPr>
          <w:sz w:val="24"/>
          <w:szCs w:val="24"/>
        </w:rPr>
        <w:t>е</w:t>
      </w:r>
      <w:r w:rsidRPr="00A40D74">
        <w:rPr>
          <w:sz w:val="24"/>
          <w:szCs w:val="24"/>
        </w:rPr>
        <w:t xml:space="preserve">е стоимостную оценку – </w:t>
      </w:r>
      <w:r>
        <w:rPr>
          <w:sz w:val="24"/>
          <w:szCs w:val="24"/>
        </w:rPr>
        <w:t>500,0</w:t>
      </w:r>
      <w:r w:rsidRPr="00A40D7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);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- 8 нарушений при осуществлении закупок (2 нарушения - о</w:t>
      </w:r>
      <w:r w:rsidRPr="00A40D74">
        <w:rPr>
          <w:sz w:val="24"/>
          <w:szCs w:val="24"/>
        </w:rPr>
        <w:t>тсутствие надлежащего обеспечения исполнения контракта (договора)</w:t>
      </w:r>
      <w:r>
        <w:rPr>
          <w:sz w:val="24"/>
          <w:szCs w:val="24"/>
        </w:rPr>
        <w:t>; 1 нарушение</w:t>
      </w:r>
      <w:r w:rsidRPr="00A40D74">
        <w:rPr>
          <w:sz w:val="24"/>
          <w:szCs w:val="24"/>
        </w:rPr>
        <w:t xml:space="preserve"> </w:t>
      </w:r>
      <w:r>
        <w:rPr>
          <w:sz w:val="24"/>
          <w:szCs w:val="24"/>
        </w:rPr>
        <w:t>- н</w:t>
      </w:r>
      <w:r w:rsidRPr="00547E29">
        <w:rPr>
          <w:sz w:val="24"/>
          <w:szCs w:val="24"/>
        </w:rPr>
        <w:t>еправомерное осуществление закупки товаров, работ, услуг не в порядке,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>
        <w:rPr>
          <w:sz w:val="24"/>
          <w:szCs w:val="24"/>
        </w:rPr>
        <w:t>; 4 нарушения -  н</w:t>
      </w:r>
      <w:r w:rsidRPr="00547E29">
        <w:rPr>
          <w:sz w:val="24"/>
          <w:szCs w:val="24"/>
        </w:rPr>
        <w:t>есоблюдение принципов и основных положений о закупке товаров, работ, услуг отдельными видами юридических лиц, в том числе порядка заключения и исполнения договоров</w:t>
      </w:r>
      <w:r>
        <w:rPr>
          <w:sz w:val="24"/>
          <w:szCs w:val="24"/>
        </w:rPr>
        <w:t>; 1 нарушение - н</w:t>
      </w:r>
      <w:r w:rsidRPr="00547E29">
        <w:rPr>
          <w:sz w:val="24"/>
          <w:szCs w:val="24"/>
        </w:rPr>
        <w:t>есоблюдение порядка заключения муниципального контракта (договора) на поставку товаров, выполнение работ, оказание услуг для муниципальных нужд</w:t>
      </w:r>
      <w:r>
        <w:rPr>
          <w:sz w:val="24"/>
          <w:szCs w:val="24"/>
        </w:rPr>
        <w:t>).</w:t>
      </w:r>
      <w:r w:rsidRPr="00FD3120">
        <w:rPr>
          <w:sz w:val="24"/>
          <w:szCs w:val="24"/>
        </w:rPr>
        <w:t xml:space="preserve"> 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FD3120">
        <w:rPr>
          <w:sz w:val="24"/>
          <w:szCs w:val="24"/>
        </w:rPr>
        <w:t>В целях устранения выявленных нарушений направлен</w:t>
      </w:r>
      <w:r>
        <w:rPr>
          <w:sz w:val="24"/>
          <w:szCs w:val="24"/>
        </w:rPr>
        <w:t>ы</w:t>
      </w:r>
      <w:r w:rsidRPr="00FD3120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я:</w:t>
      </w:r>
      <w:r w:rsidRPr="00FD31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и.о. главы </w:t>
      </w:r>
      <w:r w:rsidRPr="00CF2863">
        <w:rPr>
          <w:sz w:val="24"/>
          <w:szCs w:val="24"/>
        </w:rPr>
        <w:t xml:space="preserve">Администрация города Обнинска; </w:t>
      </w:r>
      <w:r>
        <w:rPr>
          <w:sz w:val="24"/>
          <w:szCs w:val="24"/>
        </w:rPr>
        <w:t>директору м</w:t>
      </w:r>
      <w:r w:rsidRPr="00CF2863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CF2863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 учреждения</w:t>
      </w:r>
      <w:r w:rsidRPr="00CF2863">
        <w:rPr>
          <w:sz w:val="24"/>
          <w:szCs w:val="24"/>
        </w:rPr>
        <w:t xml:space="preserve"> города Обнинска Калужской области «Благоустройство»; </w:t>
      </w:r>
      <w:r>
        <w:rPr>
          <w:sz w:val="24"/>
          <w:szCs w:val="24"/>
        </w:rPr>
        <w:t>и.о. директора м</w:t>
      </w:r>
      <w:r w:rsidRPr="00CF2863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CF2863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CF2863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CF2863">
        <w:rPr>
          <w:sz w:val="24"/>
          <w:szCs w:val="24"/>
        </w:rPr>
        <w:t xml:space="preserve"> «Управляющая компания систем коммунальной инфраструктуры» города Обнинска</w:t>
      </w:r>
      <w:r>
        <w:rPr>
          <w:sz w:val="24"/>
          <w:szCs w:val="24"/>
        </w:rPr>
        <w:t xml:space="preserve">, </w:t>
      </w:r>
      <w:r w:rsidRPr="00CF2863">
        <w:rPr>
          <w:sz w:val="24"/>
          <w:szCs w:val="24"/>
        </w:rPr>
        <w:t>в котор</w:t>
      </w:r>
      <w:r>
        <w:rPr>
          <w:sz w:val="24"/>
          <w:szCs w:val="24"/>
        </w:rPr>
        <w:t>ых</w:t>
      </w:r>
      <w:r w:rsidRPr="00CF2863">
        <w:rPr>
          <w:sz w:val="24"/>
          <w:szCs w:val="24"/>
        </w:rPr>
        <w:t xml:space="preserve"> даны предложения по вопросам устранения и предупреждения нарушений</w:t>
      </w:r>
      <w:r>
        <w:rPr>
          <w:sz w:val="24"/>
          <w:szCs w:val="24"/>
        </w:rPr>
        <w:t xml:space="preserve">. 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2F4D0A">
        <w:rPr>
          <w:sz w:val="24"/>
          <w:szCs w:val="24"/>
        </w:rPr>
        <w:t>По результатам рассмотрения представлени</w:t>
      </w:r>
      <w:r>
        <w:rPr>
          <w:sz w:val="24"/>
          <w:szCs w:val="24"/>
        </w:rPr>
        <w:t>й</w:t>
      </w:r>
      <w:r w:rsidRPr="002F4D0A">
        <w:rPr>
          <w:sz w:val="24"/>
          <w:szCs w:val="24"/>
        </w:rPr>
        <w:t xml:space="preserve"> приняты меры по устранению нарушений и недопущению их </w:t>
      </w:r>
      <w:r>
        <w:rPr>
          <w:sz w:val="24"/>
          <w:szCs w:val="24"/>
        </w:rPr>
        <w:t>в дальнейшей работе.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32634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B32634">
        <w:rPr>
          <w:sz w:val="24"/>
          <w:szCs w:val="24"/>
        </w:rPr>
        <w:t>.</w:t>
      </w:r>
      <w:r>
        <w:rPr>
          <w:sz w:val="24"/>
          <w:szCs w:val="24"/>
        </w:rPr>
        <w:t xml:space="preserve"> Палатой проведено контрольное мероприятие </w:t>
      </w:r>
      <w:r w:rsidRPr="004B64C4">
        <w:rPr>
          <w:sz w:val="24"/>
          <w:szCs w:val="24"/>
        </w:rPr>
        <w:t>«</w:t>
      </w:r>
      <w:r w:rsidRPr="00622394">
        <w:rPr>
          <w:sz w:val="24"/>
          <w:szCs w:val="24"/>
        </w:rPr>
        <w:t>Проверка соблюдения муниципальным казенным учреждением «Бюро ритуальных услуг» требований законодательства Российской Федерации и иных нормативных правовых актов в сфере закупок товаров, работ, услуг для обеспечения государственных и муниципальных нужд в 2023 году и истекшем периоде 2024 года</w:t>
      </w:r>
      <w:r w:rsidRPr="004B64C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контрольного мероприятия являлась </w:t>
      </w:r>
      <w:r w:rsidRPr="003A0879"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и </w:t>
      </w:r>
      <w:r w:rsidRPr="003A0879">
        <w:rPr>
          <w:sz w:val="24"/>
          <w:szCs w:val="24"/>
        </w:rPr>
        <w:t>анализ законности, целесообразности, обоснованности, своевременности, эффективности расходов на</w:t>
      </w:r>
      <w:r>
        <w:rPr>
          <w:sz w:val="24"/>
          <w:szCs w:val="24"/>
        </w:rPr>
        <w:t xml:space="preserve"> закупки,</w:t>
      </w:r>
      <w:r w:rsidRPr="003A0879">
        <w:rPr>
          <w:sz w:val="24"/>
          <w:szCs w:val="24"/>
        </w:rPr>
        <w:t xml:space="preserve"> осуществленны</w:t>
      </w:r>
      <w:r>
        <w:rPr>
          <w:sz w:val="24"/>
          <w:szCs w:val="24"/>
        </w:rPr>
        <w:t>е</w:t>
      </w:r>
      <w:r w:rsidRPr="003A0879">
        <w:rPr>
          <w:sz w:val="24"/>
          <w:szCs w:val="24"/>
        </w:rPr>
        <w:t xml:space="preserve"> в соответствии с Федеральным законом № 44-ФЗ</w:t>
      </w:r>
      <w:r>
        <w:rPr>
          <w:sz w:val="24"/>
          <w:szCs w:val="24"/>
        </w:rPr>
        <w:t xml:space="preserve">, объектами проверки являлись: </w:t>
      </w:r>
      <w:r w:rsidRPr="004B64C4">
        <w:rPr>
          <w:sz w:val="24"/>
          <w:szCs w:val="24"/>
        </w:rPr>
        <w:t>Администрация города Обнинска,</w:t>
      </w:r>
      <w:r>
        <w:rPr>
          <w:sz w:val="24"/>
          <w:szCs w:val="24"/>
        </w:rPr>
        <w:t xml:space="preserve"> муниципальное казенное учреждение «Бюро ритуальных услуг».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проверенных средств составил 65 085,6 тыс. рублей. По результатам контрольного мероприятия выявлены 14 нарушений, 4 из которых имеют стоимостную оценку – 258,6 тыс. рублей (неэффективное использование средств), в том числе: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- 5 нарушений в ходе исполнения бюджета (1 н</w:t>
      </w:r>
      <w:r w:rsidRPr="00884B48">
        <w:rPr>
          <w:sz w:val="24"/>
          <w:szCs w:val="24"/>
        </w:rPr>
        <w:t>арушение</w:t>
      </w:r>
      <w:r>
        <w:rPr>
          <w:sz w:val="24"/>
          <w:szCs w:val="24"/>
        </w:rPr>
        <w:t xml:space="preserve"> </w:t>
      </w:r>
      <w:r w:rsidRPr="00622394">
        <w:rPr>
          <w:sz w:val="24"/>
          <w:szCs w:val="24"/>
        </w:rPr>
        <w:t>порядка составления, утверждения и ведения бюджетной сметы муниципального казенного учреждения</w:t>
      </w:r>
      <w:r>
        <w:rPr>
          <w:sz w:val="24"/>
          <w:szCs w:val="24"/>
        </w:rPr>
        <w:t>; 4 нарушения - р</w:t>
      </w:r>
      <w:r w:rsidRPr="00A018A8">
        <w:rPr>
          <w:sz w:val="24"/>
          <w:szCs w:val="24"/>
        </w:rPr>
        <w:t>асходование (использование</w:t>
      </w:r>
      <w:r>
        <w:rPr>
          <w:sz w:val="24"/>
          <w:szCs w:val="24"/>
        </w:rPr>
        <w:t xml:space="preserve">) средств казенным учреждением </w:t>
      </w:r>
      <w:r w:rsidRPr="00A018A8">
        <w:rPr>
          <w:sz w:val="24"/>
          <w:szCs w:val="24"/>
        </w:rPr>
        <w:t>без достижения заданных результатов с использованием наименьшего объема средств (экономности) и (или) без достижения наилучшего результата с использованием определенного бюджетом объема средств (результативности)</w:t>
      </w:r>
      <w:r>
        <w:rPr>
          <w:sz w:val="24"/>
          <w:szCs w:val="24"/>
        </w:rPr>
        <w:t>, имеющих стоимостную оценку – 258,6 тыс. рублей);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- 7 нарушений требований организации ведения бухгалтерского учета;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- 2 нарушения </w:t>
      </w:r>
      <w:r w:rsidRPr="00BE5081">
        <w:rPr>
          <w:sz w:val="24"/>
          <w:szCs w:val="24"/>
        </w:rPr>
        <w:t>при осуществлении муниципальных закупок</w:t>
      </w:r>
      <w:r>
        <w:rPr>
          <w:sz w:val="24"/>
          <w:szCs w:val="24"/>
        </w:rPr>
        <w:t xml:space="preserve"> - н</w:t>
      </w:r>
      <w:r w:rsidRPr="00BE5081">
        <w:rPr>
          <w:sz w:val="24"/>
          <w:szCs w:val="24"/>
        </w:rPr>
        <w:t>арушения условий исполнения контрактов (договоров), в том числе, сроков исполнения, включая своевременность расчетов по контракту (договору), гарантийных обязательств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0504A2">
        <w:rPr>
          <w:sz w:val="24"/>
          <w:szCs w:val="24"/>
        </w:rPr>
        <w:t xml:space="preserve">В целях устранения выявленных нарушений направлены представления: </w:t>
      </w:r>
      <w:r>
        <w:rPr>
          <w:sz w:val="24"/>
          <w:szCs w:val="24"/>
        </w:rPr>
        <w:t>заместителю г</w:t>
      </w:r>
      <w:r w:rsidRPr="000504A2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0504A2">
        <w:rPr>
          <w:sz w:val="24"/>
          <w:szCs w:val="24"/>
        </w:rPr>
        <w:t xml:space="preserve"> Администрации города</w:t>
      </w:r>
      <w:r>
        <w:rPr>
          <w:sz w:val="24"/>
          <w:szCs w:val="24"/>
        </w:rPr>
        <w:t xml:space="preserve"> Обнинска по экономическому развитию</w:t>
      </w:r>
      <w:r w:rsidRPr="000504A2">
        <w:rPr>
          <w:sz w:val="24"/>
          <w:szCs w:val="24"/>
        </w:rPr>
        <w:t xml:space="preserve">; </w:t>
      </w:r>
      <w:r>
        <w:rPr>
          <w:sz w:val="24"/>
          <w:szCs w:val="24"/>
        </w:rPr>
        <w:t>и.о. директора</w:t>
      </w:r>
      <w:r w:rsidRPr="000504A2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0504A2">
        <w:rPr>
          <w:sz w:val="24"/>
          <w:szCs w:val="24"/>
        </w:rPr>
        <w:t xml:space="preserve"> </w:t>
      </w:r>
      <w:r>
        <w:rPr>
          <w:sz w:val="24"/>
          <w:szCs w:val="24"/>
        </w:rPr>
        <w:t>казенного учреждения</w:t>
      </w:r>
      <w:r w:rsidRPr="000504A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E5081">
        <w:rPr>
          <w:sz w:val="24"/>
          <w:szCs w:val="24"/>
        </w:rPr>
        <w:t>Бюро ритуальных услуг</w:t>
      </w:r>
      <w:r w:rsidRPr="000504A2">
        <w:rPr>
          <w:sz w:val="24"/>
          <w:szCs w:val="24"/>
        </w:rPr>
        <w:t xml:space="preserve">», в которых даны предложения по вопросам устранения и предупреждения нарушений. По результатам рассмотрения представлений приняты меры по устранению нарушений и недопущению </w:t>
      </w:r>
      <w:r w:rsidRPr="00D44AD7">
        <w:rPr>
          <w:sz w:val="24"/>
          <w:szCs w:val="24"/>
        </w:rPr>
        <w:t>их в дальнейшей работе.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Pr="00BE5081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2.9. </w:t>
      </w:r>
      <w:r w:rsidRPr="00BE5081">
        <w:rPr>
          <w:sz w:val="24"/>
          <w:szCs w:val="24"/>
        </w:rPr>
        <w:t>КСП проведен</w:t>
      </w:r>
      <w:r>
        <w:rPr>
          <w:sz w:val="24"/>
          <w:szCs w:val="24"/>
        </w:rPr>
        <w:t>о контрольное мероприятие</w:t>
      </w:r>
      <w:r w:rsidRPr="00BE508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E5081">
        <w:rPr>
          <w:sz w:val="24"/>
          <w:szCs w:val="24"/>
        </w:rPr>
        <w:t xml:space="preserve">Контроль за достоверностью, полнотой и соответствием нормативным требованиям составления и представления бюджетной </w:t>
      </w:r>
      <w:r w:rsidRPr="00BE5081">
        <w:rPr>
          <w:sz w:val="24"/>
          <w:szCs w:val="24"/>
        </w:rPr>
        <w:lastRenderedPageBreak/>
        <w:t>отчетности за 9 месяцев 2024 года главными администраторами бюджетных средств</w:t>
      </w:r>
      <w:r>
        <w:rPr>
          <w:sz w:val="24"/>
          <w:szCs w:val="24"/>
        </w:rPr>
        <w:t>»</w:t>
      </w:r>
      <w:r w:rsidRPr="00BE5081">
        <w:rPr>
          <w:sz w:val="24"/>
          <w:szCs w:val="24"/>
        </w:rPr>
        <w:t>.</w:t>
      </w:r>
      <w:r>
        <w:rPr>
          <w:sz w:val="24"/>
          <w:szCs w:val="24"/>
        </w:rPr>
        <w:t xml:space="preserve"> Объектами проверки являлись 8 главных администраторов бюджетных средств.</w:t>
      </w:r>
    </w:p>
    <w:p w:rsidR="00A1765F" w:rsidRPr="00BE5081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BE5081">
        <w:rPr>
          <w:sz w:val="24"/>
          <w:szCs w:val="24"/>
        </w:rPr>
        <w:t xml:space="preserve">Объем проверенных средств составил </w:t>
      </w:r>
      <w:r>
        <w:rPr>
          <w:sz w:val="24"/>
          <w:szCs w:val="24"/>
        </w:rPr>
        <w:t>4 175 631,9</w:t>
      </w:r>
      <w:r w:rsidRPr="00BE5081">
        <w:rPr>
          <w:sz w:val="24"/>
          <w:szCs w:val="24"/>
        </w:rPr>
        <w:t xml:space="preserve"> тыс. рублей. По результатам указанных контрольных мероприятий выявлено </w:t>
      </w:r>
      <w:r>
        <w:rPr>
          <w:sz w:val="24"/>
          <w:szCs w:val="24"/>
        </w:rPr>
        <w:t>8</w:t>
      </w:r>
      <w:r w:rsidRPr="00BE5081">
        <w:rPr>
          <w:sz w:val="24"/>
          <w:szCs w:val="24"/>
        </w:rPr>
        <w:t xml:space="preserve"> нарушений общих требований к бюджетной отчетности экономического субъекта, в том числе к ее составу, не имеющих стоимостной оценки (</w:t>
      </w:r>
      <w:r w:rsidRPr="00236669">
        <w:rPr>
          <w:sz w:val="24"/>
          <w:szCs w:val="24"/>
        </w:rPr>
        <w:t>Комитет по материально-техническому обеспечению Администрации города Обнинска</w:t>
      </w:r>
      <w:r>
        <w:rPr>
          <w:sz w:val="24"/>
          <w:szCs w:val="24"/>
        </w:rPr>
        <w:t xml:space="preserve"> – 1 нарушение,</w:t>
      </w:r>
      <w:r w:rsidRPr="00236669">
        <w:t xml:space="preserve"> </w:t>
      </w:r>
      <w:r w:rsidRPr="00236669">
        <w:rPr>
          <w:sz w:val="24"/>
          <w:szCs w:val="24"/>
        </w:rPr>
        <w:t>Управление общего образования Администрации города Обнинска</w:t>
      </w:r>
      <w:r>
        <w:rPr>
          <w:sz w:val="24"/>
          <w:szCs w:val="24"/>
        </w:rPr>
        <w:t xml:space="preserve"> – 1 нарушение, </w:t>
      </w:r>
      <w:r w:rsidRPr="00236669">
        <w:rPr>
          <w:sz w:val="24"/>
          <w:szCs w:val="24"/>
        </w:rPr>
        <w:t>Управление социальной защиты населения Администрации города Обнинска</w:t>
      </w:r>
      <w:r>
        <w:rPr>
          <w:sz w:val="24"/>
          <w:szCs w:val="24"/>
        </w:rPr>
        <w:t xml:space="preserve"> - 6 нарушений)</w:t>
      </w:r>
      <w:r w:rsidRPr="00BE5081"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 w:rsidRPr="00BE5081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>контрольного мероприятия</w:t>
      </w:r>
      <w:r w:rsidRPr="00BE5081">
        <w:rPr>
          <w:sz w:val="24"/>
          <w:szCs w:val="24"/>
        </w:rPr>
        <w:t xml:space="preserve"> составлен отчет, в котор</w:t>
      </w:r>
      <w:r>
        <w:rPr>
          <w:sz w:val="24"/>
          <w:szCs w:val="24"/>
        </w:rPr>
        <w:t>ом</w:t>
      </w:r>
      <w:r w:rsidRPr="00BE5081">
        <w:rPr>
          <w:sz w:val="24"/>
          <w:szCs w:val="24"/>
        </w:rPr>
        <w:t xml:space="preserve"> отмечены  нарушения и недостатки при формировании бюджетной отчетности. По результатам рассмотрения отчетов приняты меры по учету нарушений и замечаний</w:t>
      </w:r>
      <w:r>
        <w:rPr>
          <w:sz w:val="24"/>
          <w:szCs w:val="24"/>
        </w:rPr>
        <w:t>,</w:t>
      </w:r>
      <w:r w:rsidRPr="00BE5081">
        <w:rPr>
          <w:sz w:val="24"/>
          <w:szCs w:val="24"/>
        </w:rPr>
        <w:t xml:space="preserve"> недопущению их в дальнейшей работе.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 КСП п</w:t>
      </w:r>
      <w:r w:rsidRPr="000C4DCB">
        <w:rPr>
          <w:sz w:val="24"/>
          <w:szCs w:val="24"/>
        </w:rPr>
        <w:t>роведено контрольное мероприятие</w:t>
      </w:r>
      <w:r>
        <w:rPr>
          <w:sz w:val="24"/>
          <w:szCs w:val="24"/>
        </w:rPr>
        <w:t xml:space="preserve"> </w:t>
      </w:r>
      <w:r w:rsidRPr="000C4DCB">
        <w:rPr>
          <w:sz w:val="24"/>
          <w:szCs w:val="24"/>
        </w:rPr>
        <w:t>«</w:t>
      </w:r>
      <w:r w:rsidRPr="00CA719F">
        <w:rPr>
          <w:sz w:val="24"/>
          <w:szCs w:val="24"/>
        </w:rPr>
        <w:t>Проверка обоснованности и целевого использования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поступивших в бюджет города Обнинска в 2023 году и истекшем периоде 2024 года</w:t>
      </w:r>
      <w:r w:rsidRPr="000C4DC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контрольного мероприятия являлось </w:t>
      </w:r>
      <w:r w:rsidRPr="00CA719F">
        <w:rPr>
          <w:sz w:val="24"/>
          <w:szCs w:val="24"/>
        </w:rPr>
        <w:t>использование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 в 2023 году и за 9 месяцев 2024 года</w:t>
      </w:r>
      <w:r>
        <w:rPr>
          <w:sz w:val="24"/>
          <w:szCs w:val="24"/>
        </w:rPr>
        <w:t xml:space="preserve">. Объектами проверки являлись: </w:t>
      </w:r>
      <w:r w:rsidRPr="00CA719F">
        <w:rPr>
          <w:sz w:val="24"/>
          <w:szCs w:val="24"/>
        </w:rPr>
        <w:t>Администрация города Обнинска,</w:t>
      </w:r>
      <w:r>
        <w:rPr>
          <w:sz w:val="24"/>
          <w:szCs w:val="24"/>
        </w:rPr>
        <w:t xml:space="preserve"> муниципальное</w:t>
      </w:r>
      <w:r w:rsidRPr="00CA719F">
        <w:rPr>
          <w:sz w:val="24"/>
          <w:szCs w:val="24"/>
        </w:rPr>
        <w:t xml:space="preserve"> автономное учреждение города Обнинска Калужской области «Благоустройство» (до реорганизации –</w:t>
      </w:r>
      <w:r>
        <w:rPr>
          <w:sz w:val="24"/>
          <w:szCs w:val="24"/>
        </w:rPr>
        <w:t xml:space="preserve"> муниципальное</w:t>
      </w:r>
      <w:r w:rsidRPr="00CA719F">
        <w:rPr>
          <w:sz w:val="24"/>
          <w:szCs w:val="24"/>
        </w:rPr>
        <w:t xml:space="preserve"> предприятие «Коммунальное хозяйство»)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проверенных средств составил 4 795,7 тыс. рублей. По итогам контрольного мероприятия нарушения в соответствии с Классификатором нарушений не выявлены. Вместе с тем по итогам контрольного мероприятия КСП рекомендовано Администрации города Обнинска:</w:t>
      </w:r>
      <w:r w:rsidRPr="006F126E">
        <w:rPr>
          <w:sz w:val="24"/>
          <w:szCs w:val="24"/>
        </w:rPr>
        <w:t xml:space="preserve"> </w:t>
      </w:r>
    </w:p>
    <w:p w:rsidR="00A1765F" w:rsidRPr="0093352D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в соответствии со ст. 15 и ст. 36 БК РФ определить отдельный код классификации расходов бюджета для отражения расходных обязательств, подлежащих исполнению за счет поступлений от </w:t>
      </w:r>
      <w:r w:rsidRPr="00A81496">
        <w:rPr>
          <w:sz w:val="24"/>
          <w:szCs w:val="24"/>
        </w:rPr>
        <w:t xml:space="preserve">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</w:t>
      </w:r>
      <w:r w:rsidRPr="0093352D">
        <w:rPr>
          <w:sz w:val="24"/>
          <w:szCs w:val="24"/>
        </w:rPr>
        <w:t>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</w:t>
      </w:r>
      <w:r>
        <w:rPr>
          <w:sz w:val="24"/>
          <w:szCs w:val="24"/>
        </w:rPr>
        <w:t>;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рассмотреть вопрос об </w:t>
      </w:r>
      <w:r w:rsidRPr="007653DF">
        <w:rPr>
          <w:sz w:val="24"/>
          <w:szCs w:val="24"/>
        </w:rPr>
        <w:t>урегулирова</w:t>
      </w:r>
      <w:r>
        <w:rPr>
          <w:sz w:val="24"/>
          <w:szCs w:val="24"/>
        </w:rPr>
        <w:t xml:space="preserve">нии </w:t>
      </w:r>
      <w:r w:rsidRPr="007653DF">
        <w:rPr>
          <w:sz w:val="24"/>
          <w:szCs w:val="24"/>
        </w:rPr>
        <w:t>на уровне муниципального образования механизм</w:t>
      </w:r>
      <w:r>
        <w:rPr>
          <w:sz w:val="24"/>
          <w:szCs w:val="24"/>
        </w:rPr>
        <w:t>а</w:t>
      </w:r>
      <w:r w:rsidRPr="007653DF">
        <w:rPr>
          <w:sz w:val="24"/>
          <w:szCs w:val="24"/>
        </w:rPr>
        <w:t xml:space="preserve">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</w:t>
      </w:r>
      <w:r>
        <w:rPr>
          <w:sz w:val="24"/>
          <w:szCs w:val="24"/>
        </w:rPr>
        <w:t xml:space="preserve"> (п. 7 Методических рекомендаций, изложенных в </w:t>
      </w:r>
      <w:r w:rsidRPr="007653DF">
        <w:rPr>
          <w:sz w:val="24"/>
          <w:szCs w:val="24"/>
        </w:rPr>
        <w:t>письм</w:t>
      </w:r>
      <w:r>
        <w:rPr>
          <w:sz w:val="24"/>
          <w:szCs w:val="24"/>
        </w:rPr>
        <w:t>е</w:t>
      </w:r>
      <w:r w:rsidRPr="007653DF">
        <w:rPr>
          <w:sz w:val="24"/>
          <w:szCs w:val="24"/>
        </w:rPr>
        <w:t xml:space="preserve"> Министерства природных ресурсов и экологии Российской Федерации от 27.10.2022 № 19-53/42916</w:t>
      </w:r>
      <w:r>
        <w:rPr>
          <w:sz w:val="24"/>
          <w:szCs w:val="24"/>
        </w:rPr>
        <w:t>);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о</w:t>
      </w:r>
      <w:r w:rsidRPr="0093352D">
        <w:rPr>
          <w:sz w:val="24"/>
          <w:szCs w:val="24"/>
        </w:rPr>
        <w:t xml:space="preserve">беспечить </w:t>
      </w:r>
      <w:r>
        <w:rPr>
          <w:sz w:val="24"/>
          <w:szCs w:val="24"/>
        </w:rPr>
        <w:t>использование</w:t>
      </w:r>
      <w:r w:rsidRPr="0093352D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, поступивших</w:t>
      </w:r>
      <w:r w:rsidRPr="00933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бюджет города Обнинска </w:t>
      </w:r>
      <w:r w:rsidRPr="0093352D">
        <w:rPr>
          <w:sz w:val="24"/>
          <w:szCs w:val="24"/>
        </w:rPr>
        <w:t>от экологических платежей</w:t>
      </w:r>
      <w:r>
        <w:rPr>
          <w:sz w:val="24"/>
          <w:szCs w:val="24"/>
        </w:rPr>
        <w:t>,</w:t>
      </w:r>
      <w:r w:rsidRPr="0093352D">
        <w:rPr>
          <w:sz w:val="24"/>
          <w:szCs w:val="24"/>
        </w:rPr>
        <w:t xml:space="preserve"> на выполнение мероприяти</w:t>
      </w:r>
      <w:r>
        <w:rPr>
          <w:sz w:val="24"/>
          <w:szCs w:val="24"/>
        </w:rPr>
        <w:t>й</w:t>
      </w:r>
      <w:r w:rsidRPr="0093352D">
        <w:rPr>
          <w:sz w:val="24"/>
          <w:szCs w:val="24"/>
        </w:rPr>
        <w:t xml:space="preserve"> </w:t>
      </w:r>
      <w:r w:rsidRPr="007653DF">
        <w:rPr>
          <w:sz w:val="24"/>
          <w:szCs w:val="24"/>
        </w:rPr>
        <w:t xml:space="preserve">в соответствии с планом мероприятий </w:t>
      </w:r>
      <w:r>
        <w:rPr>
          <w:sz w:val="24"/>
          <w:szCs w:val="24"/>
        </w:rPr>
        <w:t>Калужской области</w:t>
      </w:r>
      <w:r w:rsidRPr="007653DF">
        <w:rPr>
          <w:sz w:val="24"/>
          <w:szCs w:val="24"/>
        </w:rPr>
        <w:t xml:space="preserve"> по выявлению, оценке и (или) организации работ по ликвидации накопленного вреда окружающей среде и иных мероприятий по предотвращению и (или) снижению негативного воздействия на окружающую среду</w:t>
      </w:r>
      <w:r>
        <w:rPr>
          <w:sz w:val="24"/>
          <w:szCs w:val="24"/>
        </w:rPr>
        <w:t>.</w:t>
      </w:r>
    </w:p>
    <w:p w:rsidR="00A1765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Отчеты КСП о результатах проведенных контрольных мероприятий рассматривались на заседаниях комитетов Обнинского городского Собрания</w:t>
      </w:r>
      <w:r>
        <w:rPr>
          <w:rFonts w:ascii="Times New Roman" w:hAnsi="Times New Roman" w:cs="Times New Roman"/>
          <w:color w:val="auto"/>
          <w:sz w:val="24"/>
          <w:szCs w:val="24"/>
        </w:rPr>
        <w:t>, прежде всего профильных: комитета по экономической политике и комитета по бюджету, финансам и налогам.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КСП объектам контроля в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году было направлено </w:t>
      </w:r>
      <w:r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представлений, содержащих </w:t>
      </w:r>
      <w:r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об устранении нарушений и недостатков. </w:t>
      </w:r>
    </w:p>
    <w:p w:rsidR="00A1765F" w:rsidRPr="00E02641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Представления КСП объектами контроля рассматривались своевременно. Согласно представленной информации объектами контроля по состоянию на 01.01.202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исполнены требования </w:t>
      </w:r>
      <w:r>
        <w:rPr>
          <w:rFonts w:ascii="Times New Roman" w:hAnsi="Times New Roman" w:cs="Times New Roman"/>
          <w:color w:val="auto"/>
          <w:sz w:val="24"/>
          <w:szCs w:val="24"/>
        </w:rPr>
        <w:t>всех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>, 6</w:t>
      </w:r>
      <w:r w:rsidRPr="008D6571">
        <w:rPr>
          <w:rFonts w:ascii="Times New Roman" w:hAnsi="Times New Roman" w:cs="Times New Roman"/>
          <w:color w:val="auto"/>
          <w:sz w:val="24"/>
          <w:szCs w:val="24"/>
        </w:rPr>
        <w:t xml:space="preserve"> должностных лиц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привлечены</w:t>
      </w:r>
      <w:r w:rsidRPr="008D6571">
        <w:rPr>
          <w:rFonts w:ascii="Times New Roman" w:hAnsi="Times New Roman" w:cs="Times New Roman"/>
          <w:color w:val="auto"/>
          <w:sz w:val="24"/>
          <w:szCs w:val="24"/>
        </w:rPr>
        <w:t xml:space="preserve"> к дисциплинарной ответственности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</w:p>
    <w:p w:rsidR="00A1765F" w:rsidRPr="00326ADC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основании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материалов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>, направленны</w:t>
      </w: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 xml:space="preserve"> Палатой в Прокуратуру города Обнинска в 2024 году, Прокуратурой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надзорных мероприятий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 xml:space="preserve"> приняты меры прокурорского реагирования: возбуждено 1 дело об административном правонарушении по ч. 1 ст. 5.27 КоАП Российской Федерации (административное </w:t>
      </w:r>
      <w:r>
        <w:rPr>
          <w:rFonts w:ascii="Times New Roman" w:hAnsi="Times New Roman" w:cs="Times New Roman"/>
          <w:color w:val="auto"/>
          <w:sz w:val="24"/>
          <w:szCs w:val="24"/>
        </w:rPr>
        <w:t>наказание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 xml:space="preserve"> – предупреждение); внесено 5 представлений в отношении директоров муниципальных учреждений и предприятий, 1 представление в отношении индивидуального пред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326ADC">
        <w:rPr>
          <w:rFonts w:ascii="Times New Roman" w:hAnsi="Times New Roman" w:cs="Times New Roman"/>
          <w:color w:val="auto"/>
          <w:sz w:val="24"/>
          <w:szCs w:val="24"/>
        </w:rPr>
        <w:t xml:space="preserve">ринимателя; 5 должностных лиц привлечено к дисциплинарной ответственности. </w:t>
      </w:r>
    </w:p>
    <w:p w:rsidR="00A1765F" w:rsidRPr="006451E0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2.11. КСП в соответствии с планом работы на 2024 год проводился аудит в сфере закупок согласно требованиям ст. 98 Федерального закона № 44-ФЗ в рамках 5 контрольных мероприятий.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195DC4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195DC4">
        <w:rPr>
          <w:rFonts w:ascii="Times New Roman" w:hAnsi="Times New Roman" w:cs="Times New Roman"/>
          <w:color w:val="auto"/>
          <w:sz w:val="24"/>
          <w:szCs w:val="24"/>
        </w:rPr>
        <w:t>Общее количество объектов, проверенных в рамках аудита в сфере закупок, составило 8. В 2024 году КСП проверено 219 контрактов на общую сумму 909 104,0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>тыс. рублей.</w:t>
      </w:r>
    </w:p>
    <w:p w:rsidR="00A1765F" w:rsidRPr="00195DC4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195DC4">
        <w:rPr>
          <w:rFonts w:ascii="Times New Roman" w:hAnsi="Times New Roman" w:cs="Times New Roman"/>
          <w:color w:val="auto"/>
          <w:sz w:val="24"/>
          <w:szCs w:val="24"/>
        </w:rPr>
        <w:t>Общее количество закупок с нарушениями – 25 ед., сумма закупок с нарушениями – 502 921,9 тыс. рублей. Общее количество нарушений законодательства о контрактной системе, выявленных при аудите в сфере закупок – 26 ед.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 xml:space="preserve">Наиболее характерными нарушениями, из выявленных при проведении аудита в сфере закупок, являются: 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нарушения при исполнении контракта (законность внесения изменений, порядок расторжения, экспертиза результатов) – 12 нарушений (46,2% общего числа нарушений);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 xml:space="preserve">- нарушения </w:t>
      </w:r>
      <w:r>
        <w:rPr>
          <w:color w:val="231F20"/>
          <w:sz w:val="24"/>
          <w:szCs w:val="24"/>
        </w:rPr>
        <w:t>порядка осуществления закупочной деятельности за счет</w:t>
      </w:r>
      <w:r w:rsidRPr="00195DC4">
        <w:rPr>
          <w:color w:val="231F20"/>
          <w:sz w:val="24"/>
          <w:szCs w:val="24"/>
        </w:rPr>
        <w:t xml:space="preserve"> субсидии из местного бюджета – 7 нарушений (2</w:t>
      </w:r>
      <w:r>
        <w:rPr>
          <w:color w:val="231F20"/>
          <w:sz w:val="24"/>
          <w:szCs w:val="24"/>
        </w:rPr>
        <w:t>6</w:t>
      </w:r>
      <w:r w:rsidRPr="00195DC4">
        <w:rPr>
          <w:color w:val="231F20"/>
          <w:sz w:val="24"/>
          <w:szCs w:val="24"/>
        </w:rPr>
        <w:t>,9% общего числа нарушений);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нарушения в ходе осуществления закупок у единственного поставщика, подрядчика, исполнителя (обоснование и законность выбора способа осуществления закупки) – 3 нарушения (11,5% общего числа нарушений);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нарушения при применении обеспечительных мер и мер ответственности по контракту – 2 нарушения (</w:t>
      </w:r>
      <w:r>
        <w:rPr>
          <w:color w:val="231F20"/>
          <w:sz w:val="24"/>
          <w:szCs w:val="24"/>
        </w:rPr>
        <w:t>7</w:t>
      </w:r>
      <w:r w:rsidRPr="00195DC4">
        <w:rPr>
          <w:color w:val="231F20"/>
          <w:sz w:val="24"/>
          <w:szCs w:val="24"/>
        </w:rPr>
        <w:t>,7% общего числа нарушений).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2.1</w:t>
      </w:r>
      <w:r>
        <w:rPr>
          <w:color w:val="231F20"/>
          <w:sz w:val="24"/>
          <w:szCs w:val="24"/>
        </w:rPr>
        <w:t>2</w:t>
      </w:r>
      <w:r w:rsidRPr="00195DC4">
        <w:rPr>
          <w:color w:val="231F20"/>
          <w:sz w:val="24"/>
          <w:szCs w:val="24"/>
        </w:rPr>
        <w:t>. КСП в соответствии с планом работы на 2024 год проводил</w:t>
      </w:r>
      <w:r>
        <w:rPr>
          <w:color w:val="231F20"/>
          <w:sz w:val="24"/>
          <w:szCs w:val="24"/>
        </w:rPr>
        <w:t xml:space="preserve">ись проверки соблюдения требований Федерального закона от 18.07.2011 № 223-ФЗ «О закупках товаров, работ, услуг отдельными видами юридических лиц» в рамках 3 </w:t>
      </w:r>
      <w:r w:rsidRPr="00195DC4">
        <w:rPr>
          <w:color w:val="231F20"/>
          <w:sz w:val="24"/>
          <w:szCs w:val="24"/>
        </w:rPr>
        <w:t>контрольных мероприятий.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195DC4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Общее количество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проверенных 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color w:val="auto"/>
          <w:sz w:val="24"/>
          <w:szCs w:val="24"/>
        </w:rPr>
        <w:t>- 4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. В 2024 году КСП проверено </w:t>
      </w:r>
      <w:r>
        <w:rPr>
          <w:rFonts w:ascii="Times New Roman" w:hAnsi="Times New Roman" w:cs="Times New Roman"/>
          <w:color w:val="auto"/>
          <w:sz w:val="24"/>
          <w:szCs w:val="24"/>
        </w:rPr>
        <w:t>342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закупки (договора)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>
        <w:rPr>
          <w:rFonts w:ascii="Times New Roman" w:hAnsi="Times New Roman" w:cs="Times New Roman"/>
          <w:color w:val="auto"/>
          <w:sz w:val="24"/>
          <w:szCs w:val="24"/>
        </w:rPr>
        <w:t>85 662,1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рублей.</w:t>
      </w:r>
    </w:p>
    <w:p w:rsidR="00A1765F" w:rsidRPr="00195DC4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Общее количество закупок с нарушениями </w:t>
      </w:r>
      <w:r w:rsidRPr="00AA205C">
        <w:rPr>
          <w:rFonts w:ascii="Times New Roman" w:hAnsi="Times New Roman" w:cs="Times New Roman"/>
          <w:color w:val="auto"/>
          <w:sz w:val="24"/>
          <w:szCs w:val="24"/>
        </w:rPr>
        <w:t>– 21 ед.,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сумма закупок с нарушениями – </w:t>
      </w:r>
      <w:r>
        <w:rPr>
          <w:rFonts w:ascii="Times New Roman" w:hAnsi="Times New Roman" w:cs="Times New Roman"/>
          <w:color w:val="auto"/>
          <w:sz w:val="24"/>
          <w:szCs w:val="24"/>
        </w:rPr>
        <w:t>25 430,0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рублей. Общее количество выявленных нарушений законодательства 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закупках отдельными видами юридических лиц 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z w:val="24"/>
          <w:szCs w:val="24"/>
        </w:rPr>
        <w:t>34</w:t>
      </w:r>
      <w:r w:rsidRPr="00195DC4">
        <w:rPr>
          <w:rFonts w:ascii="Times New Roman" w:hAnsi="Times New Roman" w:cs="Times New Roman"/>
          <w:color w:val="auto"/>
          <w:sz w:val="24"/>
          <w:szCs w:val="24"/>
        </w:rPr>
        <w:t xml:space="preserve"> ед.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 xml:space="preserve">Наиболее характерными нарушениями, из выявленных при </w:t>
      </w:r>
      <w:r>
        <w:rPr>
          <w:color w:val="231F20"/>
          <w:sz w:val="24"/>
          <w:szCs w:val="24"/>
        </w:rPr>
        <w:t>проверке закупок отдельными видами юридических лиц</w:t>
      </w:r>
      <w:r w:rsidRPr="00195DC4">
        <w:rPr>
          <w:color w:val="231F20"/>
          <w:sz w:val="24"/>
          <w:szCs w:val="24"/>
        </w:rPr>
        <w:t xml:space="preserve">, являются: 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</w:t>
      </w:r>
      <w:r>
        <w:rPr>
          <w:color w:val="231F20"/>
          <w:sz w:val="24"/>
          <w:szCs w:val="24"/>
        </w:rPr>
        <w:t>н</w:t>
      </w:r>
      <w:r w:rsidRPr="002C7866">
        <w:rPr>
          <w:color w:val="231F20"/>
          <w:sz w:val="24"/>
          <w:szCs w:val="24"/>
        </w:rPr>
        <w:t>есоблюдение принципов и основных положений о закупке товаров, работ, услуг от</w:t>
      </w:r>
      <w:r>
        <w:rPr>
          <w:color w:val="231F20"/>
          <w:sz w:val="24"/>
          <w:szCs w:val="24"/>
        </w:rPr>
        <w:t xml:space="preserve">дельными видами юридических лиц </w:t>
      </w:r>
      <w:r w:rsidRPr="00195DC4">
        <w:rPr>
          <w:color w:val="231F20"/>
          <w:sz w:val="24"/>
          <w:szCs w:val="24"/>
        </w:rPr>
        <w:t>– 1</w:t>
      </w:r>
      <w:r>
        <w:rPr>
          <w:color w:val="231F20"/>
          <w:sz w:val="24"/>
          <w:szCs w:val="24"/>
        </w:rPr>
        <w:t>5</w:t>
      </w:r>
      <w:r w:rsidRPr="00195DC4">
        <w:rPr>
          <w:color w:val="231F20"/>
          <w:sz w:val="24"/>
          <w:szCs w:val="24"/>
        </w:rPr>
        <w:t xml:space="preserve"> нарушений (</w:t>
      </w:r>
      <w:r>
        <w:rPr>
          <w:color w:val="231F20"/>
          <w:sz w:val="24"/>
          <w:szCs w:val="24"/>
        </w:rPr>
        <w:t>44,1</w:t>
      </w:r>
      <w:r w:rsidRPr="00195DC4">
        <w:rPr>
          <w:color w:val="231F20"/>
          <w:sz w:val="24"/>
          <w:szCs w:val="24"/>
        </w:rPr>
        <w:t>% общего числа нарушений);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</w:t>
      </w:r>
      <w:r>
        <w:rPr>
          <w:color w:val="231F20"/>
          <w:sz w:val="24"/>
          <w:szCs w:val="24"/>
        </w:rPr>
        <w:t>н</w:t>
      </w:r>
      <w:r w:rsidRPr="002C7866">
        <w:rPr>
          <w:color w:val="231F20"/>
          <w:sz w:val="24"/>
          <w:szCs w:val="24"/>
        </w:rPr>
        <w:t>арушение установле</w:t>
      </w:r>
      <w:r>
        <w:rPr>
          <w:color w:val="231F20"/>
          <w:sz w:val="24"/>
          <w:szCs w:val="24"/>
        </w:rPr>
        <w:t>нного порядка, требований к осуществлению закупок това</w:t>
      </w:r>
      <w:r w:rsidRPr="002C7866">
        <w:rPr>
          <w:color w:val="231F20"/>
          <w:sz w:val="24"/>
          <w:szCs w:val="24"/>
        </w:rPr>
        <w:t>ров, работ, услуг отдельными видами юридических лиц</w:t>
      </w:r>
      <w:r w:rsidRPr="00195DC4">
        <w:rPr>
          <w:color w:val="231F20"/>
          <w:sz w:val="24"/>
          <w:szCs w:val="24"/>
        </w:rPr>
        <w:t xml:space="preserve"> </w:t>
      </w:r>
      <w:r w:rsidRPr="00137945">
        <w:rPr>
          <w:color w:val="231F20"/>
          <w:sz w:val="24"/>
          <w:szCs w:val="24"/>
        </w:rPr>
        <w:t>(</w:t>
      </w:r>
      <w:r>
        <w:rPr>
          <w:color w:val="231F20"/>
          <w:sz w:val="24"/>
          <w:szCs w:val="24"/>
        </w:rPr>
        <w:t>отсутствие в договоре информации, предусмотренной законом)</w:t>
      </w:r>
      <w:r w:rsidRPr="00137945">
        <w:rPr>
          <w:color w:val="231F20"/>
          <w:sz w:val="24"/>
          <w:szCs w:val="24"/>
        </w:rPr>
        <w:t xml:space="preserve"> </w:t>
      </w:r>
      <w:r w:rsidRPr="00195DC4">
        <w:rPr>
          <w:color w:val="231F20"/>
          <w:sz w:val="24"/>
          <w:szCs w:val="24"/>
        </w:rPr>
        <w:t xml:space="preserve">– </w:t>
      </w:r>
      <w:r>
        <w:rPr>
          <w:color w:val="231F20"/>
          <w:sz w:val="24"/>
          <w:szCs w:val="24"/>
        </w:rPr>
        <w:t>13</w:t>
      </w:r>
      <w:r w:rsidRPr="00195DC4">
        <w:rPr>
          <w:color w:val="231F20"/>
          <w:sz w:val="24"/>
          <w:szCs w:val="24"/>
        </w:rPr>
        <w:t xml:space="preserve"> нарушений (</w:t>
      </w:r>
      <w:r>
        <w:rPr>
          <w:color w:val="231F20"/>
          <w:sz w:val="24"/>
          <w:szCs w:val="24"/>
        </w:rPr>
        <w:t>38,2</w:t>
      </w:r>
      <w:r w:rsidRPr="00195DC4">
        <w:rPr>
          <w:color w:val="231F20"/>
          <w:sz w:val="24"/>
          <w:szCs w:val="24"/>
        </w:rPr>
        <w:t>% общего числа нарушений);</w:t>
      </w:r>
    </w:p>
    <w:p w:rsidR="00A1765F" w:rsidRPr="00195DC4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95DC4">
        <w:rPr>
          <w:color w:val="231F20"/>
          <w:sz w:val="24"/>
          <w:szCs w:val="24"/>
        </w:rPr>
        <w:t>- </w:t>
      </w:r>
      <w:r>
        <w:rPr>
          <w:color w:val="231F20"/>
          <w:sz w:val="24"/>
          <w:szCs w:val="24"/>
        </w:rPr>
        <w:t>н</w:t>
      </w:r>
      <w:r w:rsidRPr="002C7866">
        <w:rPr>
          <w:color w:val="231F20"/>
          <w:sz w:val="24"/>
          <w:szCs w:val="24"/>
        </w:rPr>
        <w:t>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о закупках товаров, работ, услуг отдельными видами юридических лиц</w:t>
      </w:r>
      <w:r w:rsidRPr="00137945">
        <w:rPr>
          <w:color w:val="231F20"/>
          <w:sz w:val="24"/>
          <w:szCs w:val="24"/>
        </w:rPr>
        <w:t xml:space="preserve"> </w:t>
      </w:r>
      <w:r w:rsidRPr="00195DC4">
        <w:rPr>
          <w:color w:val="231F20"/>
          <w:sz w:val="24"/>
          <w:szCs w:val="24"/>
        </w:rPr>
        <w:t xml:space="preserve"> – </w:t>
      </w:r>
      <w:r>
        <w:rPr>
          <w:color w:val="231F20"/>
          <w:sz w:val="24"/>
          <w:szCs w:val="24"/>
        </w:rPr>
        <w:t>4</w:t>
      </w:r>
      <w:r w:rsidRPr="00195DC4">
        <w:rPr>
          <w:color w:val="231F20"/>
          <w:sz w:val="24"/>
          <w:szCs w:val="24"/>
        </w:rPr>
        <w:t xml:space="preserve"> нарушения (11,</w:t>
      </w:r>
      <w:r>
        <w:rPr>
          <w:color w:val="231F20"/>
          <w:sz w:val="24"/>
          <w:szCs w:val="24"/>
        </w:rPr>
        <w:t>8% общего числа нарушений).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pStyle w:val="aa"/>
        <w:numPr>
          <w:ilvl w:val="0"/>
          <w:numId w:val="2"/>
        </w:numPr>
        <w:spacing w:after="200" w:line="276" w:lineRule="auto"/>
        <w:rPr>
          <w:b/>
          <w:color w:val="2A6727"/>
          <w:sz w:val="26"/>
          <w:szCs w:val="26"/>
        </w:rPr>
      </w:pPr>
      <w:r w:rsidRPr="0065343F">
        <w:rPr>
          <w:b/>
          <w:color w:val="2A6727"/>
          <w:sz w:val="26"/>
          <w:szCs w:val="26"/>
        </w:rPr>
        <w:t>Экспертно – аналитическая деятельность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соответствии с планом работы Палаты на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 было проведено </w:t>
      </w:r>
      <w:r>
        <w:rPr>
          <w:color w:val="231F20"/>
          <w:sz w:val="24"/>
          <w:szCs w:val="24"/>
        </w:rPr>
        <w:t>60</w:t>
      </w:r>
      <w:r w:rsidRPr="0065343F">
        <w:rPr>
          <w:color w:val="231F20"/>
          <w:sz w:val="24"/>
          <w:szCs w:val="24"/>
        </w:rPr>
        <w:t xml:space="preserve"> экспертно-аналитических мероприяти</w:t>
      </w:r>
      <w:r>
        <w:rPr>
          <w:color w:val="231F20"/>
          <w:sz w:val="24"/>
          <w:szCs w:val="24"/>
        </w:rPr>
        <w:t>й</w:t>
      </w:r>
      <w:r w:rsidRPr="0065343F">
        <w:rPr>
          <w:color w:val="231F20"/>
          <w:sz w:val="24"/>
          <w:szCs w:val="24"/>
        </w:rPr>
        <w:t>.</w:t>
      </w:r>
    </w:p>
    <w:p w:rsidR="00A1765F" w:rsidRPr="0065343F" w:rsidRDefault="00A1765F" w:rsidP="00A1765F">
      <w:pPr>
        <w:ind w:firstLine="709"/>
        <w:jc w:val="both"/>
        <w:rPr>
          <w:color w:val="58585A"/>
          <w:sz w:val="24"/>
          <w:szCs w:val="24"/>
        </w:rPr>
      </w:pP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В рамках экспертно-аналитической работы КСП была проведена экспертиза и подготовлены:</w:t>
      </w:r>
    </w:p>
    <w:p w:rsidR="00A1765F" w:rsidRPr="00DE32D4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заключение по результатам внешней проверки годового отчета об исполнении бюджета города за </w:t>
      </w:r>
      <w:r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1765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заключение на проект решения Обнинского городского Собрания «О бюджете города Обнинска на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 год и плановый период 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годов»;</w:t>
      </w:r>
      <w:r w:rsidRPr="002A3A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2 аналитические информации: по основным характеристикам бюджета, представленным в проекте решения Обнинского городского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обрания «О бюджете города Обнинска на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годов»; по проекту решения Обнинского городского </w:t>
      </w:r>
      <w:r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обрания «О бюджете города Обнинска на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годов» (второе чтение);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- 6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на внесение изменений в бюджет города Обнинска на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годов;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на проекты муниципальных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правовых актов, в том числе 17 заключений на проекты новых муниципальных программ;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- 3 </w:t>
      </w:r>
      <w:r>
        <w:rPr>
          <w:rFonts w:ascii="Times New Roman" w:hAnsi="Times New Roman" w:cs="Times New Roman"/>
          <w:color w:val="auto"/>
          <w:sz w:val="24"/>
          <w:szCs w:val="24"/>
        </w:rPr>
        <w:t>отчета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по итогам мониторинга бюджетного процесса в городе Обнинске (за 1-й квартал, 1-е полугодие и 9 месяцев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года); 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- 4</w:t>
      </w:r>
      <w:r>
        <w:rPr>
          <w:rFonts w:ascii="Times New Roman" w:hAnsi="Times New Roman" w:cs="Times New Roman"/>
          <w:color w:val="auto"/>
          <w:sz w:val="24"/>
          <w:szCs w:val="24"/>
        </w:rPr>
        <w:t> отчета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по итогам мониторинга реализации национальных проектов на территории города Обнинска (за </w:t>
      </w:r>
      <w:r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год, 1-й квартал, 1-е полугодие и 9 месяцев </w:t>
      </w:r>
      <w:r>
        <w:rPr>
          <w:rFonts w:ascii="Times New Roman" w:hAnsi="Times New Roman" w:cs="Times New Roman"/>
          <w:color w:val="auto"/>
          <w:sz w:val="24"/>
          <w:szCs w:val="24"/>
        </w:rPr>
        <w:t>2024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года);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по итогам оценки </w:t>
      </w:r>
      <w:r w:rsidRPr="00A2012F">
        <w:rPr>
          <w:rFonts w:ascii="Times New Roman" w:hAnsi="Times New Roman" w:cs="Times New Roman"/>
          <w:color w:val="auto"/>
          <w:sz w:val="24"/>
          <w:szCs w:val="24"/>
        </w:rPr>
        <w:t xml:space="preserve">эффективности предоставления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2023 году </w:t>
      </w:r>
      <w:r w:rsidRPr="00A2012F">
        <w:rPr>
          <w:rFonts w:ascii="Times New Roman" w:hAnsi="Times New Roman" w:cs="Times New Roman"/>
          <w:color w:val="auto"/>
          <w:sz w:val="24"/>
          <w:szCs w:val="24"/>
        </w:rPr>
        <w:t>налоговых и иных льгот и преимуществ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 счет</w:t>
      </w:r>
      <w:r w:rsidRPr="00A2012F">
        <w:rPr>
          <w:rFonts w:ascii="Times New Roman" w:hAnsi="Times New Roman" w:cs="Times New Roman"/>
          <w:color w:val="auto"/>
          <w:sz w:val="24"/>
          <w:szCs w:val="24"/>
        </w:rPr>
        <w:t xml:space="preserve"> средств местного бюджета и имущества, находящегося в муниципальной собственности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>- </w:t>
      </w:r>
      <w:r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по итогам анализа исполнения контрактуемых расходов в </w:t>
      </w:r>
      <w:r>
        <w:rPr>
          <w:rFonts w:ascii="Times New Roman" w:hAnsi="Times New Roman" w:cs="Times New Roman"/>
          <w:color w:val="auto"/>
          <w:sz w:val="24"/>
          <w:szCs w:val="24"/>
        </w:rPr>
        <w:t>2023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году заказчиками муниципального образования «Город Обнинск» (выборочно);</w:t>
      </w:r>
    </w:p>
    <w:p w:rsidR="00A1765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 отчет по итогам а</w:t>
      </w:r>
      <w:r w:rsidRPr="00D973E0">
        <w:rPr>
          <w:rFonts w:ascii="Times New Roman" w:hAnsi="Times New Roman" w:cs="Times New Roman"/>
          <w:color w:val="auto"/>
          <w:sz w:val="24"/>
          <w:szCs w:val="24"/>
        </w:rPr>
        <w:t>нализ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973E0">
        <w:rPr>
          <w:rFonts w:ascii="Times New Roman" w:hAnsi="Times New Roman" w:cs="Times New Roman"/>
          <w:color w:val="auto"/>
          <w:sz w:val="24"/>
          <w:szCs w:val="24"/>
        </w:rPr>
        <w:t xml:space="preserve"> эффективности предоставления гранта в форме субсидии на поддержку некоммерческих организаций здравоохранения, не являющихся казенными </w:t>
      </w:r>
      <w:r w:rsidRPr="00D973E0">
        <w:rPr>
          <w:rFonts w:ascii="Times New Roman" w:hAnsi="Times New Roman" w:cs="Times New Roman"/>
          <w:color w:val="auto"/>
          <w:sz w:val="24"/>
          <w:szCs w:val="24"/>
        </w:rPr>
        <w:lastRenderedPageBreak/>
        <w:t>учреждениями, в том числе бюджетных и автономных учреждений здравоохранения, расположенных на территории муниципального образования «Город Обнинск», за 2020-2023 годы и истекший период 2024 года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10673C">
        <w:rPr>
          <w:rFonts w:ascii="Times New Roman" w:hAnsi="Times New Roman" w:cs="Times New Roman"/>
          <w:color w:val="auto"/>
          <w:sz w:val="24"/>
          <w:szCs w:val="24"/>
        </w:rPr>
        <w:t xml:space="preserve">- отчет по итогам 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973E0">
        <w:rPr>
          <w:rFonts w:ascii="Times New Roman" w:hAnsi="Times New Roman" w:cs="Times New Roman"/>
          <w:color w:val="auto"/>
          <w:sz w:val="24"/>
          <w:szCs w:val="24"/>
        </w:rPr>
        <w:t>нализ</w:t>
      </w:r>
      <w:r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D973E0">
        <w:rPr>
          <w:rFonts w:ascii="Times New Roman" w:hAnsi="Times New Roman" w:cs="Times New Roman"/>
          <w:color w:val="auto"/>
          <w:sz w:val="24"/>
          <w:szCs w:val="24"/>
        </w:rPr>
        <w:t xml:space="preserve"> эффективности предоставления дополнительных выплат за поднаем жилья работникам федеральных государственных учреждений здравоохранения в 2020-2023 годах и истекшем периоде 2024 года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3</w:t>
      </w:r>
      <w:r w:rsidRPr="0065343F">
        <w:rPr>
          <w:color w:val="231F20"/>
          <w:sz w:val="24"/>
          <w:szCs w:val="24"/>
        </w:rPr>
        <w:t>.1.</w:t>
      </w:r>
      <w:r>
        <w:rPr>
          <w:color w:val="231F20"/>
          <w:sz w:val="24"/>
          <w:szCs w:val="24"/>
        </w:rPr>
        <w:t> </w:t>
      </w:r>
      <w:r w:rsidRPr="0065343F">
        <w:rPr>
          <w:color w:val="231F20"/>
          <w:sz w:val="24"/>
          <w:szCs w:val="24"/>
        </w:rPr>
        <w:t>В</w:t>
      </w:r>
      <w:r w:rsidRPr="0065343F">
        <w:rPr>
          <w:rFonts w:eastAsia="Calibri"/>
          <w:color w:val="231F20"/>
          <w:sz w:val="24"/>
          <w:szCs w:val="24"/>
        </w:rPr>
        <w:t xml:space="preserve"> соответствии со ст. 264.4 БК РФ, ст. 13 </w:t>
      </w:r>
      <w:r>
        <w:rPr>
          <w:rFonts w:eastAsia="Calibri"/>
          <w:color w:val="231F20"/>
          <w:sz w:val="24"/>
          <w:szCs w:val="24"/>
        </w:rPr>
        <w:t>р</w:t>
      </w:r>
      <w:hyperlink r:id="rId8" w:history="1">
        <w:r w:rsidRPr="0065343F">
          <w:rPr>
            <w:color w:val="231F20"/>
            <w:sz w:val="24"/>
            <w:szCs w:val="24"/>
          </w:rPr>
          <w:t>ешени</w:t>
        </w:r>
      </w:hyperlink>
      <w:r w:rsidRPr="0065343F">
        <w:rPr>
          <w:color w:val="231F20"/>
          <w:sz w:val="24"/>
          <w:szCs w:val="24"/>
        </w:rPr>
        <w:t>я Обнинского городского Собрания от 27.09.2011 № 05-24 «Об утверждении Положения «О бюджетном процессе в городе Обнинске» (далее - Положение о бюджетном процессе)</w:t>
      </w:r>
      <w:r w:rsidRPr="0065343F">
        <w:rPr>
          <w:rFonts w:eastAsia="Calibri"/>
          <w:color w:val="231F20"/>
          <w:sz w:val="24"/>
          <w:szCs w:val="24"/>
        </w:rPr>
        <w:t xml:space="preserve"> с учетом данных внешней проверки годовой бюджетной отчетности главных администраторов бюджет</w:t>
      </w:r>
      <w:r>
        <w:rPr>
          <w:rFonts w:eastAsia="Calibri"/>
          <w:color w:val="231F20"/>
          <w:sz w:val="24"/>
          <w:szCs w:val="24"/>
        </w:rPr>
        <w:t>ных средств</w:t>
      </w:r>
      <w:r w:rsidRPr="0065343F">
        <w:rPr>
          <w:rFonts w:eastAsia="Calibri"/>
          <w:color w:val="231F20"/>
          <w:sz w:val="24"/>
          <w:szCs w:val="24"/>
        </w:rPr>
        <w:t xml:space="preserve"> </w:t>
      </w:r>
      <w:r w:rsidRPr="0065343F">
        <w:rPr>
          <w:color w:val="231F20"/>
          <w:sz w:val="24"/>
          <w:szCs w:val="24"/>
        </w:rPr>
        <w:t xml:space="preserve">Палатой было подготовлено </w:t>
      </w:r>
      <w:r w:rsidRPr="0065343F">
        <w:rPr>
          <w:rFonts w:eastAsia="Calibri"/>
          <w:color w:val="231F20"/>
          <w:sz w:val="24"/>
          <w:szCs w:val="24"/>
        </w:rPr>
        <w:t xml:space="preserve">заключение на отчет об исполнении бюджета города за </w:t>
      </w:r>
      <w:r>
        <w:rPr>
          <w:rFonts w:eastAsia="Calibri"/>
          <w:color w:val="231F20"/>
          <w:sz w:val="24"/>
          <w:szCs w:val="24"/>
        </w:rPr>
        <w:t>2023</w:t>
      </w:r>
      <w:r w:rsidRPr="0065343F">
        <w:rPr>
          <w:rFonts w:eastAsia="Calibri"/>
          <w:color w:val="231F20"/>
          <w:sz w:val="24"/>
          <w:szCs w:val="24"/>
        </w:rPr>
        <w:t xml:space="preserve"> год.</w:t>
      </w:r>
    </w:p>
    <w:p w:rsidR="00A1765F" w:rsidRPr="0065343F" w:rsidRDefault="00A1765F" w:rsidP="00A1765F">
      <w:pPr>
        <w:tabs>
          <w:tab w:val="left" w:pos="1134"/>
        </w:tabs>
        <w:ind w:firstLine="709"/>
        <w:contextualSpacing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заключении на отчет об исполнении бюджета города за </w:t>
      </w:r>
      <w:r>
        <w:rPr>
          <w:color w:val="231F20"/>
          <w:sz w:val="24"/>
          <w:szCs w:val="24"/>
        </w:rPr>
        <w:t>2023</w:t>
      </w:r>
      <w:r w:rsidRPr="0065343F">
        <w:rPr>
          <w:color w:val="231F20"/>
          <w:sz w:val="24"/>
          <w:szCs w:val="24"/>
        </w:rPr>
        <w:t xml:space="preserve"> год было отмечено, что перечень представленных документов, а также срок предоставления отчета об исполнении бюджета соответствовали требованиям ст. 13 Положения о бюджетном процессе. </w:t>
      </w:r>
    </w:p>
    <w:p w:rsidR="00A1765F" w:rsidRPr="002A6217" w:rsidRDefault="00A1765F" w:rsidP="00A1765F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 w:rsidRPr="002A6217">
        <w:rPr>
          <w:sz w:val="24"/>
          <w:szCs w:val="24"/>
        </w:rPr>
        <w:t>Основные показатели исполнения бюджета города за 2023 год:</w:t>
      </w:r>
    </w:p>
    <w:p w:rsidR="00A1765F" w:rsidRPr="002A6217" w:rsidRDefault="00A1765F" w:rsidP="00A1765F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 w:rsidRPr="002A6217">
        <w:rPr>
          <w:sz w:val="24"/>
          <w:szCs w:val="24"/>
        </w:rPr>
        <w:t>-</w:t>
      </w:r>
      <w:r>
        <w:rPr>
          <w:sz w:val="24"/>
          <w:szCs w:val="24"/>
        </w:rPr>
        <w:t> о</w:t>
      </w:r>
      <w:r w:rsidRPr="002A6217">
        <w:rPr>
          <w:sz w:val="24"/>
          <w:szCs w:val="24"/>
        </w:rPr>
        <w:t>бщий объем доходов бюджета города исполнен в сумме 6 535 152,5 тыс. рублей,</w:t>
      </w:r>
      <w:r w:rsidRPr="00B264A3">
        <w:t xml:space="preserve"> </w:t>
      </w:r>
      <w:r w:rsidRPr="00B264A3">
        <w:rPr>
          <w:sz w:val="24"/>
          <w:szCs w:val="24"/>
        </w:rPr>
        <w:t xml:space="preserve">или на </w:t>
      </w:r>
      <w:r>
        <w:rPr>
          <w:sz w:val="24"/>
          <w:szCs w:val="24"/>
        </w:rPr>
        <w:t>10</w:t>
      </w:r>
      <w:r w:rsidRPr="00B264A3">
        <w:rPr>
          <w:sz w:val="24"/>
          <w:szCs w:val="24"/>
        </w:rPr>
        <w:t>1,9%</w:t>
      </w:r>
      <w:r>
        <w:rPr>
          <w:sz w:val="24"/>
          <w:szCs w:val="24"/>
        </w:rPr>
        <w:t xml:space="preserve"> к уточненному кассовому плану,</w:t>
      </w:r>
      <w:r w:rsidRPr="002A6217">
        <w:rPr>
          <w:sz w:val="24"/>
          <w:szCs w:val="24"/>
        </w:rPr>
        <w:t xml:space="preserve"> в том числе объем безвозмездных поступлений – 3 342 654,7 тыс. рублей;</w:t>
      </w:r>
    </w:p>
    <w:p w:rsidR="00A1765F" w:rsidRPr="002A6217" w:rsidRDefault="00A1765F" w:rsidP="00A1765F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A6217">
        <w:rPr>
          <w:sz w:val="24"/>
          <w:szCs w:val="24"/>
        </w:rPr>
        <w:t>общий объем расходов бюджета города исполнен в сумме 6 578 984,3 тыс. рублей</w:t>
      </w:r>
      <w:r>
        <w:rPr>
          <w:sz w:val="24"/>
          <w:szCs w:val="24"/>
        </w:rPr>
        <w:t>,</w:t>
      </w:r>
      <w:r w:rsidRPr="00B264A3">
        <w:t xml:space="preserve"> </w:t>
      </w:r>
      <w:r>
        <w:rPr>
          <w:sz w:val="24"/>
          <w:szCs w:val="24"/>
        </w:rPr>
        <w:t>или на</w:t>
      </w:r>
      <w:r w:rsidRPr="00B264A3">
        <w:rPr>
          <w:sz w:val="24"/>
          <w:szCs w:val="24"/>
        </w:rPr>
        <w:t xml:space="preserve"> 98,4% к уточненной сводной бюджетной росписи</w:t>
      </w:r>
      <w:r w:rsidRPr="002A6217">
        <w:rPr>
          <w:sz w:val="24"/>
          <w:szCs w:val="24"/>
        </w:rPr>
        <w:t xml:space="preserve">; </w:t>
      </w:r>
    </w:p>
    <w:p w:rsidR="00A1765F" w:rsidRPr="002A6217" w:rsidRDefault="00A1765F" w:rsidP="00A1765F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 w:rsidRPr="002A6217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2A6217">
        <w:rPr>
          <w:sz w:val="24"/>
          <w:szCs w:val="24"/>
        </w:rPr>
        <w:t>дефицит  бюджета города составил 43 831,8 тыс. рублей;</w:t>
      </w:r>
    </w:p>
    <w:p w:rsidR="00A1765F" w:rsidRPr="0065343F" w:rsidRDefault="00A1765F" w:rsidP="00A1765F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 w:rsidRPr="002A6217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2A6217">
        <w:rPr>
          <w:sz w:val="24"/>
          <w:szCs w:val="24"/>
        </w:rPr>
        <w:t xml:space="preserve">муниципальный внутренний долг по состоянию на 01.01.2024 года составил </w:t>
      </w:r>
      <w:r>
        <w:rPr>
          <w:sz w:val="24"/>
          <w:szCs w:val="24"/>
        </w:rPr>
        <w:br/>
      </w:r>
      <w:r w:rsidRPr="002A6217">
        <w:rPr>
          <w:sz w:val="24"/>
          <w:szCs w:val="24"/>
        </w:rPr>
        <w:t>265</w:t>
      </w:r>
      <w:r>
        <w:rPr>
          <w:sz w:val="24"/>
          <w:szCs w:val="24"/>
        </w:rPr>
        <w:t> </w:t>
      </w:r>
      <w:r w:rsidRPr="002A6217">
        <w:rPr>
          <w:sz w:val="24"/>
          <w:szCs w:val="24"/>
        </w:rPr>
        <w:t>000,0 тыс. рублей. Муниципальные гарантии не предоставлялись.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Расходы, предусмотренные на реализацию муниципальных программ, исполнены в сумме 5 777 559,9 тыс. рублей, или 86,4% к запланированному объему. Доля расходов, исполненных программно-целевым методом в общем объеме исполненных расходов, составила 86,9%, что выше уровня 2022 года (70,3%).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бюджета города на капитальные вложения в соответствии с уточненной сводной бюджетной росписью были запланированы в объеме 543 328,2 тыс. рублей. Исполнение расходов составило 540 416,5 тыс. рублей, или  99,5% к уточненной сводной бюджетной росписи. Доля бюджетных инвестиций в объекты капитального строительства в общем объеме исполненных расходов бюджета города за 2023 год составила 8,2%, что выше уровня 2022 года на 5,5%. Сумма неисполненных бюджетных ассигнований, предусмотренных на капитальные вложения, составила 2 911,7 тыс. рублей, или 0,5% от запланированного объема средств.</w:t>
      </w:r>
    </w:p>
    <w:p w:rsidR="00A1765F" w:rsidRPr="0065343F" w:rsidRDefault="00A1765F" w:rsidP="00A1765F">
      <w:pPr>
        <w:suppressAutoHyphens/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3</w:t>
      </w:r>
      <w:r w:rsidRPr="0065343F">
        <w:rPr>
          <w:color w:val="231F20"/>
          <w:sz w:val="24"/>
          <w:szCs w:val="24"/>
        </w:rPr>
        <w:t>.2.</w:t>
      </w:r>
      <w:r>
        <w:rPr>
          <w:color w:val="231F20"/>
          <w:sz w:val="24"/>
          <w:szCs w:val="24"/>
        </w:rPr>
        <w:t> </w:t>
      </w:r>
      <w:r w:rsidRPr="0065343F">
        <w:rPr>
          <w:color w:val="231F20"/>
          <w:sz w:val="24"/>
          <w:szCs w:val="24"/>
        </w:rPr>
        <w:t xml:space="preserve">По результатам проведения мониторинга бюджетного процесса в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году Палата представляла Обнинскому городскому Собранию и Администрации города Обнинска </w:t>
      </w:r>
      <w:r>
        <w:rPr>
          <w:color w:val="231F20"/>
          <w:sz w:val="24"/>
          <w:szCs w:val="24"/>
        </w:rPr>
        <w:t>отчеты по итогам анализа</w:t>
      </w:r>
      <w:r w:rsidRPr="0065343F">
        <w:rPr>
          <w:color w:val="231F20"/>
          <w:sz w:val="24"/>
          <w:szCs w:val="24"/>
        </w:rPr>
        <w:t xml:space="preserve"> исполнени</w:t>
      </w:r>
      <w:r>
        <w:rPr>
          <w:color w:val="231F20"/>
          <w:sz w:val="24"/>
          <w:szCs w:val="24"/>
        </w:rPr>
        <w:t>я</w:t>
      </w:r>
      <w:r w:rsidRPr="0065343F">
        <w:rPr>
          <w:color w:val="231F20"/>
          <w:sz w:val="24"/>
          <w:szCs w:val="24"/>
        </w:rPr>
        <w:t xml:space="preserve"> бюджета за 1-й квартал, 1-е полугодие, 9 месяцев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года. Информация содержала оценку исполнения доходных и расходных статей бюджета города, а </w:t>
      </w:r>
      <w:r w:rsidRPr="00124E26">
        <w:rPr>
          <w:color w:val="231F20"/>
          <w:sz w:val="24"/>
          <w:szCs w:val="24"/>
        </w:rPr>
        <w:t>также анализ выявленных отклонений.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3</w:t>
      </w:r>
      <w:r w:rsidRPr="0065343F">
        <w:rPr>
          <w:color w:val="231F20"/>
          <w:sz w:val="24"/>
          <w:szCs w:val="24"/>
        </w:rPr>
        <w:t>.3.</w:t>
      </w:r>
      <w:r>
        <w:rPr>
          <w:color w:val="231F20"/>
          <w:sz w:val="24"/>
          <w:szCs w:val="24"/>
        </w:rPr>
        <w:t> </w:t>
      </w:r>
      <w:r w:rsidRPr="0065343F">
        <w:rPr>
          <w:color w:val="231F20"/>
          <w:sz w:val="24"/>
          <w:szCs w:val="24"/>
        </w:rPr>
        <w:t xml:space="preserve">В рамках предварительного контроля внесения изменений в бюджет города КСП проводились экспертизы проектов решений о внесении изменений в бюджет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года, по результатам экспертиз было подготовлено </w:t>
      </w:r>
      <w:r>
        <w:rPr>
          <w:color w:val="231F20"/>
          <w:sz w:val="24"/>
          <w:szCs w:val="24"/>
        </w:rPr>
        <w:t>6</w:t>
      </w:r>
      <w:r w:rsidRPr="0065343F">
        <w:rPr>
          <w:color w:val="231F20"/>
          <w:sz w:val="24"/>
          <w:szCs w:val="24"/>
        </w:rPr>
        <w:t xml:space="preserve"> заключени</w:t>
      </w:r>
      <w:r>
        <w:rPr>
          <w:color w:val="231F20"/>
          <w:sz w:val="24"/>
          <w:szCs w:val="24"/>
        </w:rPr>
        <w:t>й</w:t>
      </w:r>
      <w:r w:rsidRPr="0065343F">
        <w:rPr>
          <w:color w:val="231F20"/>
          <w:sz w:val="24"/>
          <w:szCs w:val="24"/>
        </w:rPr>
        <w:t>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343F">
        <w:rPr>
          <w:sz w:val="24"/>
          <w:szCs w:val="24"/>
        </w:rPr>
        <w:t>.4. В соответствии с Положением о бюджетном процессе, при проведении экспертизы проекта бюджета на 202</w:t>
      </w:r>
      <w:r>
        <w:rPr>
          <w:sz w:val="24"/>
          <w:szCs w:val="24"/>
        </w:rPr>
        <w:t>5</w:t>
      </w:r>
      <w:r w:rsidRPr="0065343F">
        <w:rPr>
          <w:sz w:val="24"/>
          <w:szCs w:val="24"/>
        </w:rPr>
        <w:t xml:space="preserve"> год плановый период 202</w:t>
      </w:r>
      <w:r>
        <w:rPr>
          <w:sz w:val="24"/>
          <w:szCs w:val="24"/>
        </w:rPr>
        <w:t>6</w:t>
      </w:r>
      <w:r w:rsidRPr="0065343F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65343F">
        <w:rPr>
          <w:sz w:val="24"/>
          <w:szCs w:val="24"/>
        </w:rPr>
        <w:t xml:space="preserve"> годов КСП были подготовлены: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lastRenderedPageBreak/>
        <w:t>- аналитическая информация по основным характеристикам бюджета на очередной финансовый год и плановый период;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заключение на проект бюджета;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- аналитическая информация в части внесенных изменений в основные характеристики бюджета и поправок, рекомендованных к принятию Обнинским городским Собранием (второе чтение).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strike/>
          <w:sz w:val="24"/>
          <w:szCs w:val="24"/>
        </w:rPr>
      </w:pPr>
      <w:r w:rsidRPr="0065343F">
        <w:rPr>
          <w:sz w:val="24"/>
          <w:szCs w:val="24"/>
        </w:rPr>
        <w:t>При подготовке заключения на проект бюджета КСП были проанализированы основные показатели прогноза социально-экономического развития города Обнинска на 202</w:t>
      </w:r>
      <w:r>
        <w:rPr>
          <w:sz w:val="24"/>
          <w:szCs w:val="24"/>
        </w:rPr>
        <w:t>5</w:t>
      </w:r>
      <w:r w:rsidRPr="0065343F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65343F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65343F">
        <w:rPr>
          <w:sz w:val="24"/>
          <w:szCs w:val="24"/>
        </w:rPr>
        <w:t xml:space="preserve"> годов.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bCs/>
          <w:sz w:val="24"/>
          <w:szCs w:val="24"/>
        </w:rPr>
      </w:pPr>
      <w:r w:rsidRPr="0065343F">
        <w:rPr>
          <w:rFonts w:eastAsia="Calibri"/>
          <w:sz w:val="24"/>
          <w:szCs w:val="24"/>
        </w:rPr>
        <w:t>В ходе проведения экспертизы проекта бюджета КСП была также осуществлена проверка соответствия проекта бюджета, документов и материалов, представленных одновременно с проектом бюджета, требованиям БК РФ, Положени</w:t>
      </w:r>
      <w:r>
        <w:rPr>
          <w:rFonts w:eastAsia="Calibri"/>
          <w:sz w:val="24"/>
          <w:szCs w:val="24"/>
        </w:rPr>
        <w:t>ю</w:t>
      </w:r>
      <w:r w:rsidRPr="0065343F">
        <w:rPr>
          <w:rFonts w:eastAsia="Calibri"/>
          <w:sz w:val="24"/>
          <w:szCs w:val="24"/>
        </w:rPr>
        <w:t xml:space="preserve"> о бюджетном процессе в городе Обнинске, действующему законодательству. Оценено состояние нормативной и методической базы, регламентирующей порядок формирования проекта бюджета, обоснованность расчетов показателей бюджета.</w:t>
      </w:r>
      <w:r w:rsidRPr="0065343F">
        <w:rPr>
          <w:bCs/>
          <w:sz w:val="24"/>
          <w:szCs w:val="24"/>
        </w:rPr>
        <w:t xml:space="preserve"> </w:t>
      </w:r>
    </w:p>
    <w:p w:rsidR="00A1765F" w:rsidRPr="0065343F" w:rsidRDefault="00A1765F" w:rsidP="00A1765F">
      <w:pPr>
        <w:tabs>
          <w:tab w:val="left" w:pos="1418"/>
        </w:tabs>
        <w:ind w:firstLine="709"/>
        <w:jc w:val="both"/>
        <w:rPr>
          <w:rFonts w:eastAsia="Calibri"/>
          <w:color w:val="58585A"/>
          <w:sz w:val="24"/>
          <w:szCs w:val="24"/>
          <w:highlight w:val="green"/>
        </w:rPr>
      </w:pP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экспертизы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роекта бюджета КСП было, в частности, отмечено, что в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роекте решения представлены все основные характеристики бюджета, установленные ст. 184.1 БК РФ, документы и материалы, представленные одновременно с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роектом решения, соответствуют ст. 184.2 БК РФ и ст. 5 Положения о бюджетном процессе. 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При формировании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>роекта бюджета выдержаны требования норм БК РФ относительно размера дефицита бюджета, объема муниципального долга</w:t>
      </w:r>
      <w:r>
        <w:rPr>
          <w:rFonts w:ascii="Times New Roman" w:hAnsi="Times New Roman" w:cs="Times New Roman"/>
          <w:color w:val="auto"/>
          <w:sz w:val="24"/>
          <w:szCs w:val="24"/>
        </w:rPr>
        <w:t>, объема условно утверждаемых расходов, объема бюджетных ассигнований Муниципального дорожного фонда.</w:t>
      </w:r>
    </w:p>
    <w:p w:rsidR="00A1765F" w:rsidRPr="006451E0" w:rsidRDefault="00A1765F" w:rsidP="00A176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  <w:highlight w:val="green"/>
        </w:rPr>
      </w:pP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1F061E">
        <w:rPr>
          <w:color w:val="231F20"/>
          <w:sz w:val="24"/>
          <w:szCs w:val="24"/>
        </w:rPr>
        <w:t>3.5. Особое внимание в отчетном году, как и в 2023 году, Палатой было уделено мониторингу</w:t>
      </w:r>
      <w:r w:rsidRPr="00C777D4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достижения национальных целей развития, определенных</w:t>
      </w:r>
      <w:r w:rsidRPr="001F061E">
        <w:rPr>
          <w:color w:val="231F20"/>
          <w:sz w:val="24"/>
          <w:szCs w:val="24"/>
        </w:rPr>
        <w:t xml:space="preserve"> Указ</w:t>
      </w:r>
      <w:r>
        <w:rPr>
          <w:color w:val="231F20"/>
          <w:sz w:val="24"/>
          <w:szCs w:val="24"/>
        </w:rPr>
        <w:t>ами</w:t>
      </w:r>
      <w:r w:rsidRPr="001F061E">
        <w:rPr>
          <w:color w:val="231F20"/>
          <w:sz w:val="24"/>
          <w:szCs w:val="24"/>
        </w:rPr>
        <w:t xml:space="preserve"> Президента Российской Федерации </w:t>
      </w:r>
      <w:r>
        <w:rPr>
          <w:color w:val="231F20"/>
          <w:sz w:val="24"/>
          <w:szCs w:val="24"/>
        </w:rPr>
        <w:t xml:space="preserve">от 07.05.2018 </w:t>
      </w:r>
      <w:r w:rsidRPr="001F061E">
        <w:rPr>
          <w:color w:val="231F20"/>
          <w:sz w:val="24"/>
          <w:szCs w:val="24"/>
        </w:rPr>
        <w:t>№ 204 «О национальных целях и стратегических задачах развития Российской Федерации на период до 2024 года»</w:t>
      </w:r>
      <w:r>
        <w:rPr>
          <w:color w:val="231F20"/>
          <w:sz w:val="24"/>
          <w:szCs w:val="24"/>
        </w:rPr>
        <w:t xml:space="preserve">, </w:t>
      </w:r>
      <w:r w:rsidRPr="009903CF">
        <w:rPr>
          <w:color w:val="231F20"/>
          <w:sz w:val="24"/>
          <w:szCs w:val="24"/>
        </w:rPr>
        <w:t xml:space="preserve">от 21.07.2020 </w:t>
      </w:r>
      <w:r>
        <w:rPr>
          <w:color w:val="231F20"/>
          <w:sz w:val="24"/>
          <w:szCs w:val="24"/>
        </w:rPr>
        <w:t>№ </w:t>
      </w:r>
      <w:r w:rsidRPr="009903CF">
        <w:rPr>
          <w:color w:val="231F20"/>
          <w:sz w:val="24"/>
          <w:szCs w:val="24"/>
        </w:rPr>
        <w:t>474</w:t>
      </w:r>
      <w:r>
        <w:rPr>
          <w:color w:val="231F20"/>
          <w:sz w:val="24"/>
          <w:szCs w:val="24"/>
        </w:rPr>
        <w:t xml:space="preserve"> «</w:t>
      </w:r>
      <w:r w:rsidRPr="009903CF">
        <w:rPr>
          <w:color w:val="231F20"/>
          <w:sz w:val="24"/>
          <w:szCs w:val="24"/>
        </w:rPr>
        <w:t>О национальных целях развития Российской Федерации на период до 2030 года</w:t>
      </w:r>
      <w:r>
        <w:rPr>
          <w:color w:val="231F20"/>
          <w:sz w:val="24"/>
          <w:szCs w:val="24"/>
        </w:rPr>
        <w:t>»,</w:t>
      </w:r>
      <w:r w:rsidRPr="009903CF">
        <w:t xml:space="preserve"> </w:t>
      </w:r>
      <w:r w:rsidRPr="009903CF">
        <w:rPr>
          <w:color w:val="231F20"/>
          <w:sz w:val="24"/>
          <w:szCs w:val="24"/>
        </w:rPr>
        <w:t xml:space="preserve">от 07.05.2024 </w:t>
      </w:r>
      <w:r>
        <w:rPr>
          <w:color w:val="231F20"/>
          <w:sz w:val="24"/>
          <w:szCs w:val="24"/>
        </w:rPr>
        <w:t>№ </w:t>
      </w:r>
      <w:r w:rsidRPr="009903CF">
        <w:rPr>
          <w:color w:val="231F20"/>
          <w:sz w:val="24"/>
          <w:szCs w:val="24"/>
        </w:rPr>
        <w:t>309</w:t>
      </w:r>
      <w:r>
        <w:rPr>
          <w:color w:val="231F20"/>
          <w:sz w:val="24"/>
          <w:szCs w:val="24"/>
        </w:rPr>
        <w:t xml:space="preserve"> «</w:t>
      </w:r>
      <w:r w:rsidRPr="009903CF">
        <w:rPr>
          <w:color w:val="231F20"/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>
        <w:rPr>
          <w:color w:val="231F20"/>
          <w:sz w:val="24"/>
          <w:szCs w:val="24"/>
        </w:rPr>
        <w:t>»</w:t>
      </w:r>
      <w:r w:rsidRPr="001F061E">
        <w:rPr>
          <w:color w:val="231F20"/>
          <w:sz w:val="24"/>
          <w:szCs w:val="24"/>
        </w:rPr>
        <w:t xml:space="preserve"> на территории города Обнинска.</w:t>
      </w:r>
    </w:p>
    <w:p w:rsidR="00A1765F" w:rsidRPr="006451E0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Pr="00CB5A6F" w:rsidRDefault="00A1765F" w:rsidP="00A1765F">
      <w:pPr>
        <w:pStyle w:val="1"/>
        <w:ind w:firstLine="425"/>
      </w:pPr>
      <w:r w:rsidRPr="00CB5A6F">
        <w:rPr>
          <w:rFonts w:ascii="Times New Roman" w:hAnsi="Times New Roman" w:cs="Times New Roman"/>
          <w:color w:val="auto"/>
          <w:sz w:val="24"/>
          <w:szCs w:val="24"/>
        </w:rPr>
        <w:t>В ходе мониторинга национальных проектов (далее – НП) Палатой было отмечено, что в соответствии с Решением о бюджете на 2024 год были предусмотрены бюджетные ассигнования на реализацию 4 НП в рамках исполнения 6 муниципальных программ.</w:t>
      </w:r>
      <w:r w:rsidRPr="00CB5A6F">
        <w:t xml:space="preserve"> </w:t>
      </w:r>
    </w:p>
    <w:p w:rsidR="00A1765F" w:rsidRPr="00CB5A6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CB5A6F">
        <w:rPr>
          <w:rFonts w:ascii="Times New Roman" w:hAnsi="Times New Roman" w:cs="Times New Roman"/>
          <w:color w:val="auto"/>
          <w:sz w:val="24"/>
          <w:szCs w:val="24"/>
        </w:rPr>
        <w:t>Расходы на реализацию НП в 2024 году составили 476 239,2 тыс. рублей, что на 267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B5A6F">
        <w:rPr>
          <w:rFonts w:ascii="Times New Roman" w:hAnsi="Times New Roman" w:cs="Times New Roman"/>
          <w:color w:val="auto"/>
          <w:sz w:val="24"/>
          <w:szCs w:val="24"/>
        </w:rPr>
        <w:t>271</w:t>
      </w:r>
      <w:r>
        <w:rPr>
          <w:rFonts w:ascii="Times New Roman" w:hAnsi="Times New Roman" w:cs="Times New Roman"/>
          <w:color w:val="auto"/>
          <w:sz w:val="24"/>
          <w:szCs w:val="24"/>
        </w:rPr>
        <w:t>,0</w:t>
      </w:r>
      <w:r w:rsidRPr="00CB5A6F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рублей, или на 35,9% меньше  расходов на реализацию НП в 2023 году.</w:t>
      </w:r>
    </w:p>
    <w:p w:rsidR="00A1765F" w:rsidRPr="00CB5A6F" w:rsidRDefault="00A1765F" w:rsidP="00A1765F">
      <w:pPr>
        <w:jc w:val="both"/>
        <w:rPr>
          <w:color w:val="231F20"/>
          <w:sz w:val="24"/>
          <w:szCs w:val="24"/>
        </w:rPr>
      </w:pPr>
    </w:p>
    <w:tbl>
      <w:tblPr>
        <w:tblStyle w:val="ab"/>
        <w:tblpPr w:leftFromText="180" w:rightFromText="180" w:vertAnchor="text" w:horzAnchor="margin" w:tblpX="108" w:tblpY="142"/>
        <w:tblW w:w="0" w:type="auto"/>
        <w:tblBorders>
          <w:top w:val="single" w:sz="12" w:space="0" w:color="007434"/>
          <w:left w:val="single" w:sz="12" w:space="0" w:color="007434"/>
          <w:bottom w:val="single" w:sz="12" w:space="0" w:color="007434"/>
          <w:right w:val="single" w:sz="12" w:space="0" w:color="007434"/>
          <w:insideH w:val="single" w:sz="12" w:space="0" w:color="007434"/>
          <w:insideV w:val="single" w:sz="12" w:space="0" w:color="007434"/>
        </w:tblBorders>
        <w:tblLook w:val="0620" w:firstRow="1" w:lastRow="0" w:firstColumn="0" w:lastColumn="0" w:noHBand="1" w:noVBand="1"/>
      </w:tblPr>
      <w:tblGrid>
        <w:gridCol w:w="4253"/>
        <w:gridCol w:w="1417"/>
        <w:gridCol w:w="1400"/>
        <w:gridCol w:w="2393"/>
      </w:tblGrid>
      <w:tr w:rsidR="00A1765F" w:rsidRPr="00CB5A6F" w:rsidTr="00B07025">
        <w:tc>
          <w:tcPr>
            <w:tcW w:w="4253" w:type="dxa"/>
            <w:vMerge w:val="restart"/>
            <w:vAlign w:val="center"/>
          </w:tcPr>
          <w:p w:rsidR="00A1765F" w:rsidRPr="00CB5A6F" w:rsidRDefault="00A1765F" w:rsidP="00B07025">
            <w:pPr>
              <w:jc w:val="center"/>
            </w:pPr>
            <w:r w:rsidRPr="00CB5A6F">
              <w:t>Наименование НП</w:t>
            </w:r>
          </w:p>
        </w:tc>
        <w:tc>
          <w:tcPr>
            <w:tcW w:w="2817" w:type="dxa"/>
            <w:gridSpan w:val="2"/>
            <w:vAlign w:val="center"/>
          </w:tcPr>
          <w:p w:rsidR="00A1765F" w:rsidRPr="00CB5A6F" w:rsidRDefault="00A1765F" w:rsidP="00B07025">
            <w:pPr>
              <w:jc w:val="center"/>
            </w:pPr>
            <w:r w:rsidRPr="00CB5A6F">
              <w:t>Расходы, тыс. рублей</w:t>
            </w:r>
          </w:p>
        </w:tc>
        <w:tc>
          <w:tcPr>
            <w:tcW w:w="2393" w:type="dxa"/>
            <w:vMerge w:val="restart"/>
            <w:vAlign w:val="center"/>
          </w:tcPr>
          <w:p w:rsidR="00A1765F" w:rsidRPr="00CB5A6F" w:rsidRDefault="00A1765F" w:rsidP="00B07025">
            <w:pPr>
              <w:jc w:val="center"/>
            </w:pPr>
            <w:r w:rsidRPr="00CB5A6F">
              <w:t>Темп роста 2024 года к 2023 году, %</w:t>
            </w:r>
          </w:p>
        </w:tc>
      </w:tr>
      <w:tr w:rsidR="00A1765F" w:rsidRPr="00CB5A6F" w:rsidTr="00B07025">
        <w:tc>
          <w:tcPr>
            <w:tcW w:w="4253" w:type="dxa"/>
            <w:vMerge/>
          </w:tcPr>
          <w:p w:rsidR="00A1765F" w:rsidRPr="00CB5A6F" w:rsidRDefault="00A1765F" w:rsidP="00B0702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1765F" w:rsidRPr="00CB5A6F" w:rsidRDefault="00A1765F" w:rsidP="00B0702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93" w:type="dxa"/>
            <w:vMerge/>
            <w:vAlign w:val="center"/>
          </w:tcPr>
          <w:p w:rsidR="00A1765F" w:rsidRPr="00CB5A6F" w:rsidRDefault="00A1765F" w:rsidP="00B0702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65F" w:rsidRPr="00CB5A6F" w:rsidTr="00B07025">
        <w:tc>
          <w:tcPr>
            <w:tcW w:w="4253" w:type="dxa"/>
          </w:tcPr>
          <w:p w:rsidR="00A1765F" w:rsidRPr="00CB5A6F" w:rsidRDefault="00A1765F" w:rsidP="00B07025">
            <w:r w:rsidRPr="00CB5A6F">
              <w:t>НП «Безопасные качественные дороги»</w:t>
            </w:r>
          </w:p>
        </w:tc>
        <w:tc>
          <w:tcPr>
            <w:tcW w:w="1417" w:type="dxa"/>
          </w:tcPr>
          <w:p w:rsidR="00A1765F" w:rsidRPr="00CB5A6F" w:rsidRDefault="00A1765F" w:rsidP="00B07025">
            <w:pPr>
              <w:jc w:val="right"/>
            </w:pPr>
            <w:r w:rsidRPr="00CB5A6F">
              <w:t>52 631,6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jc w:val="right"/>
            </w:pPr>
            <w:r w:rsidRPr="00CB5A6F">
              <w:t>52 631,6</w:t>
            </w:r>
          </w:p>
        </w:tc>
        <w:tc>
          <w:tcPr>
            <w:tcW w:w="2393" w:type="dxa"/>
            <w:vAlign w:val="center"/>
          </w:tcPr>
          <w:p w:rsidR="00A1765F" w:rsidRPr="00CB5A6F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765F" w:rsidRPr="00CB5A6F" w:rsidTr="00B07025">
        <w:tc>
          <w:tcPr>
            <w:tcW w:w="4253" w:type="dxa"/>
          </w:tcPr>
          <w:p w:rsidR="00A1765F" w:rsidRPr="00CB5A6F" w:rsidRDefault="00A1765F" w:rsidP="00B07025">
            <w:r w:rsidRPr="00CB5A6F">
              <w:t>НП «Жилье и городская среда»</w:t>
            </w:r>
          </w:p>
        </w:tc>
        <w:tc>
          <w:tcPr>
            <w:tcW w:w="1417" w:type="dxa"/>
          </w:tcPr>
          <w:p w:rsidR="00A1765F" w:rsidRPr="00CB5A6F" w:rsidRDefault="00A1765F" w:rsidP="00B07025">
            <w:pPr>
              <w:jc w:val="right"/>
            </w:pPr>
            <w:r w:rsidRPr="00CB5A6F">
              <w:t>528 059,9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jc w:val="right"/>
            </w:pPr>
            <w:r w:rsidRPr="00CB5A6F">
              <w:t>268 670,1</w:t>
            </w:r>
          </w:p>
        </w:tc>
        <w:tc>
          <w:tcPr>
            <w:tcW w:w="2393" w:type="dxa"/>
            <w:vAlign w:val="center"/>
          </w:tcPr>
          <w:p w:rsidR="00A1765F" w:rsidRPr="00CB5A6F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765F" w:rsidRPr="00CB5A6F" w:rsidTr="00B07025">
        <w:tc>
          <w:tcPr>
            <w:tcW w:w="4253" w:type="dxa"/>
          </w:tcPr>
          <w:p w:rsidR="00A1765F" w:rsidRPr="00CB5A6F" w:rsidRDefault="00A1765F" w:rsidP="00B07025">
            <w:r w:rsidRPr="00CB5A6F">
              <w:t>НП «Образование»</w:t>
            </w:r>
          </w:p>
        </w:tc>
        <w:tc>
          <w:tcPr>
            <w:tcW w:w="1417" w:type="dxa"/>
          </w:tcPr>
          <w:p w:rsidR="00A1765F" w:rsidRPr="00CB5A6F" w:rsidRDefault="00A1765F" w:rsidP="00B07025">
            <w:pPr>
              <w:jc w:val="right"/>
            </w:pPr>
            <w:r w:rsidRPr="00CB5A6F">
              <w:t>8 531,1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jc w:val="right"/>
            </w:pPr>
            <w:r w:rsidRPr="00CB5A6F">
              <w:t>8 407,9</w:t>
            </w:r>
          </w:p>
        </w:tc>
        <w:tc>
          <w:tcPr>
            <w:tcW w:w="2393" w:type="dxa"/>
            <w:vAlign w:val="center"/>
          </w:tcPr>
          <w:p w:rsidR="00A1765F" w:rsidRPr="00CB5A6F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1765F" w:rsidRPr="00CB5A6F" w:rsidTr="00B07025">
        <w:tc>
          <w:tcPr>
            <w:tcW w:w="4253" w:type="dxa"/>
          </w:tcPr>
          <w:p w:rsidR="00A1765F" w:rsidRPr="00CB5A6F" w:rsidRDefault="00A1765F" w:rsidP="00B07025">
            <w:r w:rsidRPr="00CB5A6F">
              <w:t>НП «Демография»</w:t>
            </w:r>
          </w:p>
        </w:tc>
        <w:tc>
          <w:tcPr>
            <w:tcW w:w="1417" w:type="dxa"/>
          </w:tcPr>
          <w:p w:rsidR="00A1765F" w:rsidRPr="00CB5A6F" w:rsidRDefault="00A1765F" w:rsidP="00B07025">
            <w:pPr>
              <w:jc w:val="right"/>
            </w:pPr>
            <w:r w:rsidRPr="00CB5A6F">
              <w:t>146 185,8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jc w:val="right"/>
            </w:pPr>
            <w:r w:rsidRPr="00CB5A6F">
              <w:t>146 529,6</w:t>
            </w:r>
          </w:p>
        </w:tc>
        <w:tc>
          <w:tcPr>
            <w:tcW w:w="2393" w:type="dxa"/>
            <w:vAlign w:val="center"/>
          </w:tcPr>
          <w:p w:rsidR="00A1765F" w:rsidRPr="00CB5A6F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1765F" w:rsidRPr="00CB5A6F" w:rsidTr="00B07025">
        <w:tc>
          <w:tcPr>
            <w:tcW w:w="4253" w:type="dxa"/>
          </w:tcPr>
          <w:p w:rsidR="00A1765F" w:rsidRPr="00CB5A6F" w:rsidRDefault="00A1765F" w:rsidP="00B07025">
            <w:r w:rsidRPr="00CB5A6F">
              <w:t>НП «Культура»</w:t>
            </w:r>
          </w:p>
        </w:tc>
        <w:tc>
          <w:tcPr>
            <w:tcW w:w="1417" w:type="dxa"/>
          </w:tcPr>
          <w:p w:rsidR="00A1765F" w:rsidRPr="00CB5A6F" w:rsidRDefault="00A1765F" w:rsidP="00B07025">
            <w:pPr>
              <w:jc w:val="right"/>
            </w:pPr>
            <w:r w:rsidRPr="00CB5A6F">
              <w:t>8 101,8</w:t>
            </w:r>
          </w:p>
        </w:tc>
        <w:tc>
          <w:tcPr>
            <w:tcW w:w="1400" w:type="dxa"/>
          </w:tcPr>
          <w:p w:rsidR="00A1765F" w:rsidRPr="00CB5A6F" w:rsidRDefault="00A1765F" w:rsidP="00B07025">
            <w:pPr>
              <w:jc w:val="right"/>
            </w:pPr>
            <w:r w:rsidRPr="00CB5A6F">
              <w:t>-</w:t>
            </w:r>
          </w:p>
        </w:tc>
        <w:tc>
          <w:tcPr>
            <w:tcW w:w="2393" w:type="dxa"/>
            <w:vAlign w:val="center"/>
          </w:tcPr>
          <w:p w:rsidR="00A1765F" w:rsidRPr="00CB5A6F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65F" w:rsidRPr="008F738E" w:rsidTr="00B07025">
        <w:trPr>
          <w:trHeight w:val="335"/>
        </w:trPr>
        <w:tc>
          <w:tcPr>
            <w:tcW w:w="4253" w:type="dxa"/>
            <w:vAlign w:val="center"/>
          </w:tcPr>
          <w:p w:rsidR="00A1765F" w:rsidRPr="00CB5A6F" w:rsidRDefault="00A1765F" w:rsidP="00B07025">
            <w:pPr>
              <w:jc w:val="center"/>
            </w:pPr>
            <w:r w:rsidRPr="00CB5A6F">
              <w:t>Итого</w:t>
            </w:r>
          </w:p>
        </w:tc>
        <w:tc>
          <w:tcPr>
            <w:tcW w:w="1417" w:type="dxa"/>
            <w:vAlign w:val="center"/>
          </w:tcPr>
          <w:p w:rsidR="00A1765F" w:rsidRPr="00CB5A6F" w:rsidRDefault="00A1765F" w:rsidP="00B07025">
            <w:pPr>
              <w:jc w:val="right"/>
              <w:rPr>
                <w:b/>
              </w:rPr>
            </w:pPr>
            <w:r w:rsidRPr="00CB5A6F">
              <w:rPr>
                <w:b/>
              </w:rPr>
              <w:t>743 510,2</w:t>
            </w:r>
          </w:p>
        </w:tc>
        <w:tc>
          <w:tcPr>
            <w:tcW w:w="1400" w:type="dxa"/>
            <w:vAlign w:val="center"/>
          </w:tcPr>
          <w:p w:rsidR="00A1765F" w:rsidRPr="00CB5A6F" w:rsidRDefault="00A1765F" w:rsidP="00B07025">
            <w:pPr>
              <w:jc w:val="right"/>
              <w:rPr>
                <w:b/>
              </w:rPr>
            </w:pPr>
            <w:r w:rsidRPr="00CB5A6F">
              <w:rPr>
                <w:b/>
              </w:rPr>
              <w:t>476 239,2</w:t>
            </w:r>
          </w:p>
        </w:tc>
        <w:tc>
          <w:tcPr>
            <w:tcW w:w="2393" w:type="dxa"/>
            <w:vAlign w:val="center"/>
          </w:tcPr>
          <w:p w:rsidR="00A1765F" w:rsidRPr="008F738E" w:rsidRDefault="00A1765F" w:rsidP="00B07025">
            <w:pPr>
              <w:pStyle w:val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A6F">
              <w:rPr>
                <w:rFonts w:ascii="Times New Roman" w:hAnsi="Times New Roman" w:cs="Times New Roman"/>
                <w:b/>
                <w:sz w:val="20"/>
                <w:szCs w:val="20"/>
              </w:rPr>
              <w:t>64,1</w:t>
            </w:r>
          </w:p>
        </w:tc>
      </w:tr>
    </w:tbl>
    <w:p w:rsidR="00A1765F" w:rsidRPr="00F47468" w:rsidRDefault="00A1765F" w:rsidP="00A1765F">
      <w:pPr>
        <w:jc w:val="both"/>
        <w:rPr>
          <w:color w:val="231F20"/>
        </w:rPr>
      </w:pPr>
    </w:p>
    <w:p w:rsidR="00A1765F" w:rsidRPr="0065343F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lastRenderedPageBreak/>
        <w:t>В 202</w:t>
      </w:r>
      <w:r>
        <w:rPr>
          <w:color w:val="231F20"/>
          <w:sz w:val="24"/>
          <w:szCs w:val="24"/>
        </w:rPr>
        <w:t>5</w:t>
      </w:r>
      <w:r w:rsidRPr="0065343F">
        <w:rPr>
          <w:color w:val="231F20"/>
          <w:sz w:val="24"/>
          <w:szCs w:val="24"/>
        </w:rPr>
        <w:t xml:space="preserve"> году в соответствии с планом работы КСП продолжит работу по проведению системного мониторинга национальных проектов, результаты которого будут ежеквартально представляться в Обнинское городское Собрание и Администрацию города Обнинска.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343F">
        <w:rPr>
          <w:sz w:val="24"/>
          <w:szCs w:val="24"/>
        </w:rPr>
        <w:t>.6.</w:t>
      </w:r>
      <w:r>
        <w:rPr>
          <w:sz w:val="24"/>
          <w:szCs w:val="24"/>
        </w:rPr>
        <w:t> </w:t>
      </w:r>
      <w:r w:rsidRPr="0065343F">
        <w:rPr>
          <w:sz w:val="24"/>
          <w:szCs w:val="24"/>
        </w:rPr>
        <w:t xml:space="preserve">В отчетном периоде КСП проведена </w:t>
      </w:r>
      <w:r w:rsidRPr="00D97EC0">
        <w:rPr>
          <w:sz w:val="24"/>
          <w:szCs w:val="24"/>
        </w:rPr>
        <w:t>оценк</w:t>
      </w:r>
      <w:r>
        <w:rPr>
          <w:sz w:val="24"/>
          <w:szCs w:val="24"/>
        </w:rPr>
        <w:t>а</w:t>
      </w:r>
      <w:r w:rsidRPr="00D97EC0">
        <w:rPr>
          <w:sz w:val="24"/>
          <w:szCs w:val="24"/>
        </w:rPr>
        <w:t xml:space="preserve"> эффективности предоставления налоговых льгот и преимуществ</w:t>
      </w:r>
      <w:r>
        <w:rPr>
          <w:sz w:val="24"/>
          <w:szCs w:val="24"/>
        </w:rPr>
        <w:t xml:space="preserve"> </w:t>
      </w:r>
      <w:r w:rsidRPr="00D97EC0">
        <w:rPr>
          <w:sz w:val="24"/>
          <w:szCs w:val="24"/>
        </w:rPr>
        <w:t>в 202</w:t>
      </w:r>
      <w:r>
        <w:rPr>
          <w:sz w:val="24"/>
          <w:szCs w:val="24"/>
        </w:rPr>
        <w:t>3</w:t>
      </w:r>
      <w:r w:rsidRPr="00D97EC0">
        <w:rPr>
          <w:sz w:val="24"/>
          <w:szCs w:val="24"/>
        </w:rPr>
        <w:t xml:space="preserve"> году</w:t>
      </w:r>
      <w:r w:rsidRPr="0065343F">
        <w:rPr>
          <w:sz w:val="24"/>
          <w:szCs w:val="24"/>
        </w:rPr>
        <w:t>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D97EC0">
        <w:rPr>
          <w:rFonts w:ascii="Times New Roman" w:hAnsi="Times New Roman" w:cs="Times New Roman"/>
          <w:color w:val="auto"/>
          <w:sz w:val="24"/>
          <w:szCs w:val="24"/>
        </w:rPr>
        <w:t>В результате применения льгот, установленных федеральным законодательством и решениями Обнинского городского Собрания, объем выпадающих налоговых доходов из бюджета города Обнинска в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color w:val="auto"/>
          <w:sz w:val="24"/>
          <w:szCs w:val="24"/>
        </w:rPr>
        <w:t>76 137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в результате предоставления льгот, установленных решениями Обнинского городского Собрания – </w:t>
      </w:r>
      <w:r>
        <w:rPr>
          <w:rFonts w:ascii="Times New Roman" w:hAnsi="Times New Roman" w:cs="Times New Roman"/>
          <w:color w:val="auto"/>
          <w:sz w:val="24"/>
          <w:szCs w:val="24"/>
        </w:rPr>
        <w:t>35 686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color w:val="auto"/>
          <w:sz w:val="24"/>
          <w:szCs w:val="24"/>
        </w:rPr>
        <w:t>46,9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%, из них наибольшая сумма – </w:t>
      </w:r>
      <w:r>
        <w:rPr>
          <w:rFonts w:ascii="Times New Roman" w:hAnsi="Times New Roman" w:cs="Times New Roman"/>
          <w:color w:val="auto"/>
          <w:sz w:val="24"/>
          <w:szCs w:val="24"/>
        </w:rPr>
        <w:t>34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865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97,7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%) выпадающие доходы в результате освобождения государственных и муниципальных органов и учреждений от уплаты земельного налога.</w:t>
      </w:r>
    </w:p>
    <w:p w:rsidR="00A1765F" w:rsidRPr="00D97EC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D97EC0">
        <w:rPr>
          <w:rFonts w:ascii="Times New Roman" w:hAnsi="Times New Roman" w:cs="Times New Roman"/>
          <w:color w:val="auto"/>
          <w:sz w:val="24"/>
          <w:szCs w:val="24"/>
        </w:rPr>
        <w:t>В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году, по сравнению с 202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годом, объем выпадающих налоговых доходов бюджета города Обнинска от предоставления льгот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уменьшился 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auto"/>
          <w:sz w:val="24"/>
          <w:szCs w:val="24"/>
        </w:rPr>
        <w:t>16 239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, или на </w:t>
      </w:r>
      <w:r>
        <w:rPr>
          <w:rFonts w:ascii="Times New Roman" w:hAnsi="Times New Roman" w:cs="Times New Roman"/>
          <w:color w:val="auto"/>
          <w:sz w:val="24"/>
          <w:szCs w:val="24"/>
        </w:rPr>
        <w:t>17,6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%, в том числе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результате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1765F" w:rsidRPr="00D97EC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D97EC0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увеличения выпадающих доходов 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от предоставления льгот на федеральном уровне и применения специальных налоговых режимов на </w:t>
      </w:r>
      <w:r>
        <w:rPr>
          <w:rFonts w:ascii="Times New Roman" w:hAnsi="Times New Roman" w:cs="Times New Roman"/>
          <w:color w:val="auto"/>
          <w:sz w:val="24"/>
          <w:szCs w:val="24"/>
        </w:rPr>
        <w:t>3 196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, или на </w:t>
      </w:r>
      <w:r>
        <w:rPr>
          <w:rFonts w:ascii="Times New Roman" w:hAnsi="Times New Roman" w:cs="Times New Roman"/>
          <w:color w:val="auto"/>
          <w:sz w:val="24"/>
          <w:szCs w:val="24"/>
        </w:rPr>
        <w:t>8,6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%;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D97EC0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уменьшения выпадающих доходов 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от предоставления льгот на местном уровне на </w:t>
      </w:r>
      <w:r>
        <w:rPr>
          <w:rFonts w:ascii="Times New Roman" w:hAnsi="Times New Roman" w:cs="Times New Roman"/>
          <w:color w:val="auto"/>
          <w:sz w:val="24"/>
          <w:szCs w:val="24"/>
        </w:rPr>
        <w:t>19 435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color w:val="auto"/>
          <w:sz w:val="24"/>
          <w:szCs w:val="24"/>
        </w:rPr>
        <w:t>рублей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, или на 3</w:t>
      </w:r>
      <w:r>
        <w:rPr>
          <w:rFonts w:ascii="Times New Roman" w:hAnsi="Times New Roman" w:cs="Times New Roman"/>
          <w:color w:val="auto"/>
          <w:sz w:val="24"/>
          <w:szCs w:val="24"/>
        </w:rPr>
        <w:t>5,3</w:t>
      </w:r>
      <w:r w:rsidRPr="00D97EC0">
        <w:rPr>
          <w:rFonts w:ascii="Times New Roman" w:hAnsi="Times New Roman" w:cs="Times New Roman"/>
          <w:color w:val="auto"/>
          <w:sz w:val="24"/>
          <w:szCs w:val="24"/>
        </w:rPr>
        <w:t>%.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65343F">
        <w:rPr>
          <w:sz w:val="24"/>
          <w:szCs w:val="24"/>
        </w:rPr>
        <w:t>ьготы</w:t>
      </w:r>
      <w:r>
        <w:rPr>
          <w:sz w:val="24"/>
          <w:szCs w:val="24"/>
        </w:rPr>
        <w:t>,</w:t>
      </w:r>
      <w:r w:rsidRPr="0065343F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установленные решениями Обнинского городского Собрания</w:t>
      </w:r>
      <w:r w:rsidRPr="00113EC8">
        <w:rPr>
          <w:bCs/>
          <w:sz w:val="24"/>
          <w:szCs w:val="24"/>
        </w:rPr>
        <w:t xml:space="preserve"> от 18.11.2005 № 05-02 «</w:t>
      </w:r>
      <w:r w:rsidRPr="00113EC8">
        <w:rPr>
          <w:sz w:val="24"/>
          <w:szCs w:val="24"/>
        </w:rPr>
        <w:t xml:space="preserve">Об утверждении Положения «О земельном налоге в городе Обнинске» </w:t>
      </w:r>
      <w:r w:rsidRPr="00113EC8">
        <w:rPr>
          <w:bCs/>
          <w:sz w:val="24"/>
          <w:szCs w:val="24"/>
        </w:rPr>
        <w:t xml:space="preserve">и </w:t>
      </w:r>
      <w:r>
        <w:rPr>
          <w:bCs/>
          <w:sz w:val="24"/>
          <w:szCs w:val="24"/>
        </w:rPr>
        <w:br/>
      </w:r>
      <w:r w:rsidRPr="00113EC8">
        <w:rPr>
          <w:sz w:val="24"/>
          <w:szCs w:val="24"/>
        </w:rPr>
        <w:t>от 28.11.2017 № 03-34 «Об установлении налога на имущество физических лиц»</w:t>
      </w:r>
      <w:r>
        <w:rPr>
          <w:sz w:val="24"/>
          <w:szCs w:val="24"/>
        </w:rPr>
        <w:t>: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65343F">
        <w:rPr>
          <w:sz w:val="24"/>
          <w:szCs w:val="24"/>
        </w:rPr>
        <w:t xml:space="preserve">по земельному налогу </w:t>
      </w:r>
      <w:r>
        <w:rPr>
          <w:sz w:val="24"/>
          <w:szCs w:val="24"/>
        </w:rPr>
        <w:t>для юридических лиц</w:t>
      </w:r>
      <w:r w:rsidRPr="0065343F">
        <w:rPr>
          <w:sz w:val="24"/>
          <w:szCs w:val="24"/>
        </w:rPr>
        <w:t xml:space="preserve"> явля</w:t>
      </w:r>
      <w:r>
        <w:rPr>
          <w:sz w:val="24"/>
          <w:szCs w:val="24"/>
        </w:rPr>
        <w:t>ю</w:t>
      </w:r>
      <w:r w:rsidRPr="0065343F">
        <w:rPr>
          <w:sz w:val="24"/>
          <w:szCs w:val="24"/>
        </w:rPr>
        <w:t>тся востребованн</w:t>
      </w:r>
      <w:r>
        <w:rPr>
          <w:sz w:val="24"/>
          <w:szCs w:val="24"/>
        </w:rPr>
        <w:t>ыми</w:t>
      </w:r>
      <w:r w:rsidRPr="0065343F">
        <w:rPr>
          <w:sz w:val="24"/>
          <w:szCs w:val="24"/>
        </w:rPr>
        <w:t xml:space="preserve"> и направлен</w:t>
      </w:r>
      <w:r>
        <w:rPr>
          <w:sz w:val="24"/>
          <w:szCs w:val="24"/>
        </w:rPr>
        <w:t>ы</w:t>
      </w:r>
      <w:r w:rsidRPr="0065343F">
        <w:rPr>
          <w:sz w:val="24"/>
          <w:szCs w:val="24"/>
        </w:rPr>
        <w:t xml:space="preserve"> на уменьшение встречных финансовых потоков бюджет</w:t>
      </w:r>
      <w:r>
        <w:rPr>
          <w:sz w:val="24"/>
          <w:szCs w:val="24"/>
        </w:rPr>
        <w:t>ной системы;</w:t>
      </w:r>
    </w:p>
    <w:p w:rsidR="00A1765F" w:rsidRPr="0065343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65343F">
        <w:rPr>
          <w:sz w:val="24"/>
          <w:szCs w:val="24"/>
        </w:rPr>
        <w:t>по земельному налогу для физических лиц и по налогу на имущество физических лиц являются мерой социальной поддержки отдельных категорий граждан.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 w:rsidRPr="00113EC8">
        <w:rPr>
          <w:sz w:val="24"/>
          <w:szCs w:val="24"/>
        </w:rPr>
        <w:t>По результатам оценки эффективности предоставления льгот установлено, что сохранение льгот, предоставляемых в соответствии с</w:t>
      </w:r>
      <w:r>
        <w:rPr>
          <w:sz w:val="24"/>
          <w:szCs w:val="24"/>
        </w:rPr>
        <w:t xml:space="preserve"> вышеуказанными</w:t>
      </w:r>
      <w:r w:rsidRPr="00113EC8">
        <w:rPr>
          <w:sz w:val="24"/>
          <w:szCs w:val="24"/>
        </w:rPr>
        <w:t xml:space="preserve"> решениями Обнинского городского Собрания, востребовано и является целесообразным. 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Pr="0065343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343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65343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65343F">
        <w:rPr>
          <w:sz w:val="24"/>
          <w:szCs w:val="24"/>
        </w:rPr>
        <w:t xml:space="preserve">В </w:t>
      </w:r>
      <w:r>
        <w:rPr>
          <w:sz w:val="24"/>
          <w:szCs w:val="24"/>
        </w:rPr>
        <w:t>2024</w:t>
      </w:r>
      <w:r w:rsidRPr="0065343F">
        <w:rPr>
          <w:sz w:val="24"/>
          <w:szCs w:val="24"/>
        </w:rPr>
        <w:t xml:space="preserve"> году был проведен анализ исполнения контрактуемых расходов заказчиками муниципального образования «Город Обнинск» в </w:t>
      </w:r>
      <w:r>
        <w:rPr>
          <w:sz w:val="24"/>
          <w:szCs w:val="24"/>
        </w:rPr>
        <w:t>2023</w:t>
      </w:r>
      <w:r w:rsidRPr="0065343F">
        <w:rPr>
          <w:sz w:val="24"/>
          <w:szCs w:val="24"/>
        </w:rPr>
        <w:t xml:space="preserve"> году с использованием программного комплекса СПАРК-маркетинг.</w:t>
      </w:r>
    </w:p>
    <w:p w:rsidR="00A1765F" w:rsidRPr="0065343F" w:rsidRDefault="00A1765F" w:rsidP="00A1765F">
      <w:pPr>
        <w:ind w:firstLine="708"/>
        <w:jc w:val="both"/>
        <w:rPr>
          <w:sz w:val="24"/>
          <w:szCs w:val="24"/>
        </w:rPr>
      </w:pPr>
      <w:r w:rsidRPr="0065343F">
        <w:rPr>
          <w:sz w:val="24"/>
          <w:szCs w:val="24"/>
        </w:rPr>
        <w:t>В ходе аналитического мероприятия рассмотрена закупочная деятельность 6</w:t>
      </w:r>
      <w:r>
        <w:rPr>
          <w:sz w:val="24"/>
          <w:szCs w:val="24"/>
        </w:rPr>
        <w:t>9</w:t>
      </w:r>
      <w:r w:rsidRPr="006534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муниципальных </w:t>
      </w:r>
      <w:r w:rsidRPr="0065343F">
        <w:rPr>
          <w:sz w:val="24"/>
          <w:szCs w:val="24"/>
        </w:rPr>
        <w:t xml:space="preserve">заказчиков, осуществляющих свою деятельность в соответствии с Федеральным законом </w:t>
      </w:r>
      <w:r>
        <w:rPr>
          <w:sz w:val="24"/>
          <w:szCs w:val="24"/>
        </w:rPr>
        <w:t>№</w:t>
      </w:r>
      <w:r w:rsidRPr="0065343F">
        <w:rPr>
          <w:sz w:val="24"/>
          <w:szCs w:val="24"/>
        </w:rPr>
        <w:t xml:space="preserve"> 44-ФЗ. </w:t>
      </w:r>
    </w:p>
    <w:p w:rsidR="00A1765F" w:rsidRPr="0065343F" w:rsidRDefault="00A1765F" w:rsidP="00A1765F">
      <w:pPr>
        <w:ind w:firstLine="708"/>
        <w:jc w:val="right"/>
        <w:rPr>
          <w:sz w:val="24"/>
          <w:szCs w:val="24"/>
        </w:rPr>
      </w:pPr>
    </w:p>
    <w:p w:rsidR="00A1765F" w:rsidRPr="00B051E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B051EF">
        <w:rPr>
          <w:rFonts w:ascii="Times New Roman" w:hAnsi="Times New Roman" w:cs="Times New Roman"/>
          <w:color w:val="auto"/>
          <w:sz w:val="24"/>
          <w:szCs w:val="24"/>
        </w:rPr>
        <w:t>Всего в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году муниципальными заказчиками города Обнинска заключено 6 </w:t>
      </w:r>
      <w:r>
        <w:rPr>
          <w:rFonts w:ascii="Times New Roman" w:hAnsi="Times New Roman" w:cs="Times New Roman"/>
          <w:color w:val="auto"/>
          <w:sz w:val="24"/>
          <w:szCs w:val="24"/>
        </w:rPr>
        <w:t>071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контрактов на общую сумму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B051EF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898 554,9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рублей, в том числе по результатам конкурентных процедур –</w:t>
      </w:r>
      <w:r w:rsidRPr="00B051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на общую сумму </w:t>
      </w:r>
      <w:r>
        <w:rPr>
          <w:rFonts w:ascii="Times New Roman" w:hAnsi="Times New Roman" w:cs="Times New Roman"/>
          <w:color w:val="auto"/>
          <w:sz w:val="24"/>
          <w:szCs w:val="24"/>
        </w:rPr>
        <w:t>867 950,6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рублей, с единственным поставщиком по результатам не состоявшихся конкурентных процедур – на сумму </w:t>
      </w:r>
      <w:r>
        <w:rPr>
          <w:rFonts w:ascii="Times New Roman" w:hAnsi="Times New Roman" w:cs="Times New Roman"/>
          <w:color w:val="auto"/>
          <w:sz w:val="24"/>
          <w:szCs w:val="24"/>
        </w:rPr>
        <w:t>362 475,2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рублей, без проведения конкурентных процедур (прямые закупки) 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color w:val="auto"/>
          <w:sz w:val="24"/>
          <w:szCs w:val="24"/>
        </w:rPr>
        <w:t>668 129,1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рублей.</w:t>
      </w:r>
    </w:p>
    <w:p w:rsidR="00A1765F" w:rsidRPr="006451E0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B051EF">
        <w:rPr>
          <w:rFonts w:ascii="Times New Roman" w:hAnsi="Times New Roman" w:cs="Times New Roman"/>
          <w:color w:val="auto"/>
          <w:sz w:val="24"/>
          <w:szCs w:val="24"/>
        </w:rPr>
        <w:t>Показатель относительной экономии при заключении контрактов в 202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color w:val="auto"/>
          <w:sz w:val="24"/>
          <w:szCs w:val="24"/>
        </w:rPr>
        <w:t>7,4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% от общей суммы начальных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>максимальных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B051EF">
        <w:rPr>
          <w:rFonts w:ascii="Times New Roman" w:hAnsi="Times New Roman" w:cs="Times New Roman"/>
          <w:color w:val="auto"/>
          <w:sz w:val="24"/>
          <w:szCs w:val="24"/>
        </w:rPr>
        <w:t xml:space="preserve"> цен контрактов.</w:t>
      </w:r>
      <w:r w:rsidRPr="006451E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1765F" w:rsidRPr="0065343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 w:rsidRPr="00B051EF">
        <w:rPr>
          <w:sz w:val="24"/>
          <w:szCs w:val="24"/>
        </w:rPr>
        <w:lastRenderedPageBreak/>
        <w:t>С целью формирования дополнительной экономии бюджета города КСП было предложено рассмотреть возможность принятия муниципального правового акта, регулирующего деятельность заказчиков при осуществлении закупок малого объема с использованием программного комплекса WEB-торги, в частности, рассмотрение маркетинговых исследований посредством их согласования в системе, в случае выбора заказчиком предложения отличного от наименьшего, а также осуществления контроля за использованием заказчиками перечня исключений при осуществлении закупок малого объема минуя маркетинговые исследования.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D7E24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FD7E24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FD7E24">
        <w:rPr>
          <w:sz w:val="24"/>
          <w:szCs w:val="24"/>
        </w:rPr>
        <w:t>В</w:t>
      </w:r>
      <w:r>
        <w:rPr>
          <w:sz w:val="24"/>
          <w:szCs w:val="24"/>
        </w:rPr>
        <w:t xml:space="preserve"> отчетном периоде был проведен а</w:t>
      </w:r>
      <w:r w:rsidRPr="00EE5420">
        <w:rPr>
          <w:sz w:val="24"/>
          <w:szCs w:val="24"/>
        </w:rPr>
        <w:t xml:space="preserve">нализ эффективности предоставления гранта в форме субсидии на поддержку некоммерческих организаций здравоохранения, не являющихся казенными учреждениями, в том числе бюджетных и автономных учреждений здравоохранения, расположенных на территории муниципального образования «Город Обнинск», за 2020-2023 годы и </w:t>
      </w:r>
      <w:r>
        <w:rPr>
          <w:sz w:val="24"/>
          <w:szCs w:val="24"/>
        </w:rPr>
        <w:t>1 полугодии</w:t>
      </w:r>
      <w:r w:rsidRPr="00EE5420">
        <w:rPr>
          <w:sz w:val="24"/>
          <w:szCs w:val="24"/>
        </w:rPr>
        <w:t xml:space="preserve"> 2024 года</w:t>
      </w:r>
      <w:r>
        <w:rPr>
          <w:sz w:val="24"/>
          <w:szCs w:val="24"/>
        </w:rPr>
        <w:t>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 w:rsidRPr="00546761">
        <w:rPr>
          <w:sz w:val="24"/>
          <w:szCs w:val="24"/>
        </w:rPr>
        <w:t xml:space="preserve">На территории муниципального образования «Город Обнинск» в анализируемом периоде ежегодно в местном бюджете предусматривались бюджетные ассигнования на поддержку некоммерческих организаций здравоохранения, не являющихся казенными учреждениями, расположенных на территории муниципального образования «Город Обнинск». В рамках указанных бюджетных ассигнований осуществлялась поддержка федерального государственного бюджетного учреждения здравоохранения «Клиническая больница № 8 </w:t>
      </w:r>
      <w:r>
        <w:rPr>
          <w:sz w:val="24"/>
          <w:szCs w:val="24"/>
        </w:rPr>
        <w:t>Ф</w:t>
      </w:r>
      <w:r w:rsidRPr="00546761">
        <w:rPr>
          <w:sz w:val="24"/>
          <w:szCs w:val="24"/>
        </w:rPr>
        <w:t>едерального медико-биологического агентства» (далее – КБ № 8)</w:t>
      </w:r>
      <w:r>
        <w:rPr>
          <w:sz w:val="24"/>
          <w:szCs w:val="24"/>
        </w:rPr>
        <w:t>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Pr="000C7EDD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0C7EDD">
        <w:rPr>
          <w:rFonts w:ascii="Times New Roman" w:hAnsi="Times New Roman" w:cs="Times New Roman"/>
          <w:color w:val="auto"/>
          <w:sz w:val="24"/>
          <w:szCs w:val="24"/>
        </w:rPr>
        <w:t xml:space="preserve">В анализируемом периоде грант в форме субсидии предоставлялся КБ № 8 главным распорядителем бюджетных средств - Управлением социальной защиты населения Администрации города Обнинска (далее – ГРБС, УСЗН) в соответствии с договорами (соглашениями) о предоставлении субсидии. </w:t>
      </w:r>
    </w:p>
    <w:p w:rsidR="00A1765F" w:rsidRPr="000C7EDD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0C7EDD">
        <w:rPr>
          <w:rFonts w:ascii="Times New Roman" w:hAnsi="Times New Roman" w:cs="Times New Roman"/>
          <w:color w:val="auto"/>
          <w:sz w:val="24"/>
          <w:szCs w:val="24"/>
        </w:rPr>
        <w:t>Общая сумма гранта, предоставленного КБ № 8 в анализируемом периоде, составила 110 181,5 тыс. рублей. Ежегодно большая часть средств гранта выделялась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 xml:space="preserve">на выплаты работникам </w:t>
      </w:r>
      <w:r w:rsidRPr="004A352B">
        <w:rPr>
          <w:rFonts w:ascii="Times New Roman" w:hAnsi="Times New Roman" w:cs="Times New Roman"/>
          <w:color w:val="auto"/>
          <w:sz w:val="24"/>
          <w:szCs w:val="24"/>
        </w:rPr>
        <w:t>отделения скорой медицинской помощи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 xml:space="preserve"> (от 58,5% до 68,5% общей суммы)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 xml:space="preserve"> водителям автомобилей скорой медицинской помощи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>от 13,7% до 19,0%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 приемного отделения и специалистам иных структурных подразделений, оказывающим экстренную и неотложную медицинскую помощь в приемном отделении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>от 11,3% до 16,9 %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C7ED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КСП отмечено, что в анализируемом периоде л</w:t>
      </w:r>
      <w:r w:rsidRPr="00436E6D">
        <w:rPr>
          <w:sz w:val="24"/>
          <w:szCs w:val="24"/>
        </w:rPr>
        <w:t>окальные акты, определяющие механизм учета получаемых средств гранта, их распределение для выплат работникам соответствующих структурных подразделений, предоставления отчетности перед ГРБС, в КБ № 8 отсутств</w:t>
      </w:r>
      <w:r>
        <w:rPr>
          <w:sz w:val="24"/>
          <w:szCs w:val="24"/>
        </w:rPr>
        <w:t>овали</w:t>
      </w:r>
      <w:r w:rsidRPr="00436E6D">
        <w:rPr>
          <w:sz w:val="24"/>
          <w:szCs w:val="24"/>
        </w:rPr>
        <w:t>.</w:t>
      </w:r>
      <w:r>
        <w:rPr>
          <w:sz w:val="24"/>
          <w:szCs w:val="24"/>
        </w:rPr>
        <w:t xml:space="preserve"> Также отмечены замечания в отношении отчетности КБ № 8 по достижению показателей результатов предоставления гранта и в отношении осуществления УСЗН контроля и мониторинга за достижением показателей результативности предоставления гранта.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экспертно-аналитического мероприятия Палатой, в частности,  было предложено:</w:t>
      </w:r>
    </w:p>
    <w:p w:rsidR="00A1765F" w:rsidRPr="00E36D72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р</w:t>
      </w:r>
      <w:r w:rsidRPr="00E36D72">
        <w:rPr>
          <w:sz w:val="24"/>
          <w:szCs w:val="24"/>
        </w:rPr>
        <w:t xml:space="preserve">ассмотреть вопрос о внесении изменений в нормативно-правовые акты о предоставлении из бюджета муниципального образования «Город Обнинск» гранта в форме субсидии </w:t>
      </w:r>
      <w:r>
        <w:rPr>
          <w:sz w:val="24"/>
          <w:szCs w:val="24"/>
        </w:rPr>
        <w:t>некоммерческой организации здравоохранения,</w:t>
      </w:r>
      <w:r w:rsidRPr="00E36D72">
        <w:rPr>
          <w:sz w:val="24"/>
          <w:szCs w:val="24"/>
        </w:rPr>
        <w:t xml:space="preserve"> в части установления механизма оценки показателей достижения результатов предоставления гранта в фо</w:t>
      </w:r>
      <w:r>
        <w:rPr>
          <w:sz w:val="24"/>
          <w:szCs w:val="24"/>
        </w:rPr>
        <w:t>рме субсидии и их эффективности;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у</w:t>
      </w:r>
      <w:r w:rsidRPr="00E36D72">
        <w:rPr>
          <w:sz w:val="24"/>
          <w:szCs w:val="24"/>
        </w:rPr>
        <w:t xml:space="preserve">силить контроль ГРБС за достоверностью информации, предоставляемой получателем гранта в форме субсидии в отчетах по достижению показателей </w:t>
      </w:r>
      <w:r w:rsidRPr="00E36D72">
        <w:rPr>
          <w:sz w:val="24"/>
          <w:szCs w:val="24"/>
        </w:rPr>
        <w:lastRenderedPageBreak/>
        <w:t>результативности предоставления средств гранта, осуществлять мониторинг достижения показателей результатов предоставления гранта в форме субсидии в соответствии с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A1765F" w:rsidRPr="00E36D72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КСП Администрацией города Обнинска рассмотрены, приняты меры по усилению контроля в указанной сфере со стороны ГРБС.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Pr="0065343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5343F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65343F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65343F">
        <w:rPr>
          <w:sz w:val="24"/>
          <w:szCs w:val="24"/>
        </w:rPr>
        <w:t xml:space="preserve">В </w:t>
      </w:r>
      <w:r>
        <w:rPr>
          <w:sz w:val="24"/>
          <w:szCs w:val="24"/>
        </w:rPr>
        <w:t>2024</w:t>
      </w:r>
      <w:r w:rsidRPr="0065343F">
        <w:rPr>
          <w:sz w:val="24"/>
          <w:szCs w:val="24"/>
        </w:rPr>
        <w:t xml:space="preserve"> году был проведен анализ </w:t>
      </w:r>
      <w:r w:rsidRPr="000C7EDD">
        <w:rPr>
          <w:sz w:val="24"/>
          <w:szCs w:val="24"/>
        </w:rPr>
        <w:t xml:space="preserve">эффективности предоставления дополнительных выплат за поднаем жилья работникам федеральных государственных учреждений здравоохранения в 2020-2023 годах и </w:t>
      </w:r>
      <w:r>
        <w:rPr>
          <w:sz w:val="24"/>
          <w:szCs w:val="24"/>
        </w:rPr>
        <w:t>1 квартале</w:t>
      </w:r>
      <w:r w:rsidRPr="000C7EDD">
        <w:rPr>
          <w:sz w:val="24"/>
          <w:szCs w:val="24"/>
        </w:rPr>
        <w:t xml:space="preserve"> 2024 года</w:t>
      </w:r>
      <w:r w:rsidRPr="0065343F">
        <w:rPr>
          <w:sz w:val="24"/>
          <w:szCs w:val="24"/>
        </w:rPr>
        <w:t>.</w:t>
      </w:r>
    </w:p>
    <w:p w:rsidR="00A1765F" w:rsidRPr="00D42F97" w:rsidRDefault="00A1765F" w:rsidP="00A1765F">
      <w:pPr>
        <w:ind w:firstLine="708"/>
        <w:jc w:val="both"/>
        <w:rPr>
          <w:sz w:val="24"/>
          <w:szCs w:val="24"/>
        </w:rPr>
      </w:pPr>
      <w:r w:rsidRPr="00D42F97">
        <w:rPr>
          <w:sz w:val="24"/>
          <w:szCs w:val="24"/>
        </w:rPr>
        <w:t xml:space="preserve">На территории муниципального образования «Город Обнинск» в целях развития кадрового потенциала и закрепления профессиональных кадров в соответствии с ч. 5 </w:t>
      </w:r>
      <w:r>
        <w:rPr>
          <w:sz w:val="24"/>
          <w:szCs w:val="24"/>
        </w:rPr>
        <w:br/>
      </w:r>
      <w:r w:rsidRPr="00D42F97">
        <w:rPr>
          <w:sz w:val="24"/>
          <w:szCs w:val="24"/>
        </w:rPr>
        <w:t>ст. 20 Федерального закона от 06.10.2003 № 131-ФЗ «Об общих принципах организации местного самоуправления в Российской Федерации» утверждено решением Обнинского городского Собрания от 27.09.2016 № 04-</w:t>
      </w:r>
      <w:r>
        <w:rPr>
          <w:sz w:val="24"/>
          <w:szCs w:val="24"/>
        </w:rPr>
        <w:t xml:space="preserve">18 </w:t>
      </w:r>
      <w:r w:rsidRPr="00D42F97">
        <w:rPr>
          <w:sz w:val="24"/>
          <w:szCs w:val="24"/>
        </w:rPr>
        <w:t xml:space="preserve">Положение о порядке выплаты денежной компенсации за наем (поднаем) жилых помещений, которое действует по настоящее время с учетом изменений (далее – Положение). 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КСП отмечено, что </w:t>
      </w:r>
      <w:r w:rsidRPr="00D42F97">
        <w:rPr>
          <w:sz w:val="24"/>
          <w:szCs w:val="24"/>
        </w:rPr>
        <w:t xml:space="preserve">Положением не </w:t>
      </w:r>
      <w:r>
        <w:rPr>
          <w:sz w:val="24"/>
          <w:szCs w:val="24"/>
        </w:rPr>
        <w:t xml:space="preserve">были </w:t>
      </w:r>
      <w:r w:rsidRPr="00D42F97">
        <w:rPr>
          <w:sz w:val="24"/>
          <w:szCs w:val="24"/>
        </w:rPr>
        <w:t>регламентированы критерии и механизм оценки достижения цели предоставления денежной компенсации за наем (поднаем)</w:t>
      </w:r>
      <w:r>
        <w:rPr>
          <w:sz w:val="24"/>
          <w:szCs w:val="24"/>
        </w:rPr>
        <w:t xml:space="preserve"> жилых помещений</w:t>
      </w:r>
      <w:r w:rsidRPr="00D42F97">
        <w:rPr>
          <w:sz w:val="24"/>
          <w:szCs w:val="24"/>
        </w:rPr>
        <w:t>, что создает условия, способствующие снижению объективности оценки влияния указанной денежной компенсации на достижение заявленных целей, ее эффективность.</w:t>
      </w:r>
    </w:p>
    <w:p w:rsidR="00A1765F" w:rsidRPr="00113EC8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2F75CC">
        <w:rPr>
          <w:rFonts w:ascii="Times New Roman" w:hAnsi="Times New Roman" w:cs="Times New Roman"/>
          <w:color w:val="auto"/>
          <w:sz w:val="24"/>
          <w:szCs w:val="24"/>
        </w:rPr>
        <w:t>Согласно Отчет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ам 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об исполнении бюджета главного распорядителя бюджетных средств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УСЗН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выплаты на поднаем жилья в 2020 году произведены в размере 1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616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рублей, в 2021 году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180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рублей, в 2022 году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523</w:t>
      </w:r>
      <w:r>
        <w:rPr>
          <w:rFonts w:ascii="Times New Roman" w:hAnsi="Times New Roman" w:cs="Times New Roman"/>
          <w:color w:val="auto"/>
          <w:sz w:val="24"/>
          <w:szCs w:val="24"/>
        </w:rPr>
        <w:t>,7 тыс.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рублей, неисполненные назначения по ассигнованиям составили 176</w:t>
      </w:r>
      <w:r>
        <w:rPr>
          <w:rFonts w:ascii="Times New Roman" w:hAnsi="Times New Roman" w:cs="Times New Roman"/>
          <w:color w:val="auto"/>
          <w:sz w:val="24"/>
          <w:szCs w:val="24"/>
        </w:rPr>
        <w:t>,3 тыс.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рублей, в 2023 году 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490</w:t>
      </w:r>
      <w:r>
        <w:rPr>
          <w:rFonts w:ascii="Times New Roman" w:hAnsi="Times New Roman" w:cs="Times New Roman"/>
          <w:color w:val="auto"/>
          <w:sz w:val="24"/>
          <w:szCs w:val="24"/>
        </w:rPr>
        <w:t>,3 тыс.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1 квартал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424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  <w:r w:rsidRPr="002F75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1765F" w:rsidRPr="004A352B" w:rsidRDefault="00A1765F" w:rsidP="00A1765F">
      <w:pPr>
        <w:pStyle w:val="1"/>
        <w:ind w:firstLine="425"/>
        <w:rPr>
          <w:rFonts w:ascii="Times New Roman" w:hAnsi="Times New Roman" w:cs="Times New Roman"/>
          <w:color w:val="auto"/>
          <w:sz w:val="24"/>
          <w:szCs w:val="24"/>
        </w:rPr>
      </w:pPr>
      <w:r w:rsidRPr="001738FE">
        <w:rPr>
          <w:rFonts w:ascii="Times New Roman" w:hAnsi="Times New Roman" w:cs="Times New Roman"/>
          <w:color w:val="auto"/>
          <w:sz w:val="24"/>
          <w:szCs w:val="24"/>
        </w:rPr>
        <w:t xml:space="preserve">В анализируемом периоде денежная компенсация за наем (поднаем) жилых помещений назначена 69 специалистам, </w:t>
      </w:r>
      <w:r>
        <w:rPr>
          <w:rFonts w:ascii="Times New Roman" w:hAnsi="Times New Roman" w:cs="Times New Roman"/>
          <w:color w:val="auto"/>
          <w:sz w:val="24"/>
          <w:szCs w:val="24"/>
        </w:rPr>
        <w:t>в том числе</w:t>
      </w:r>
      <w:r w:rsidRPr="001738FE">
        <w:rPr>
          <w:rFonts w:ascii="Times New Roman" w:hAnsi="Times New Roman" w:cs="Times New Roman"/>
          <w:color w:val="auto"/>
          <w:sz w:val="24"/>
          <w:szCs w:val="24"/>
        </w:rPr>
        <w:t>: 21 специалисту, имеющему высшее медицинское образование (врачи), и 48 специалистам, имеющим среднее медицинское образование (средний медицинский персонал).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352B">
        <w:rPr>
          <w:rFonts w:ascii="Times New Roman" w:hAnsi="Times New Roman" w:cs="Times New Roman"/>
          <w:color w:val="auto"/>
          <w:sz w:val="24"/>
          <w:szCs w:val="24"/>
        </w:rPr>
        <w:t>Неправомерных или безосновательных выплат в ходе анализа предоставленных к изучению материалов не выявлено.</w:t>
      </w:r>
    </w:p>
    <w:p w:rsidR="00A1765F" w:rsidRDefault="00A1765F" w:rsidP="00A1765F">
      <w:pPr>
        <w:pStyle w:val="af0"/>
        <w:spacing w:before="0" w:beforeAutospacing="0" w:after="0" w:afterAutospacing="0"/>
        <w:ind w:firstLine="709"/>
        <w:jc w:val="both"/>
      </w:pPr>
    </w:p>
    <w:p w:rsidR="00A1765F" w:rsidRDefault="00A1765F" w:rsidP="00A1765F">
      <w:pPr>
        <w:pStyle w:val="af0"/>
        <w:spacing w:before="0" w:beforeAutospacing="0" w:after="0" w:afterAutospacing="0"/>
        <w:ind w:firstLine="709"/>
        <w:jc w:val="both"/>
      </w:pPr>
      <w:r>
        <w:t xml:space="preserve">По результатам анализа, проведенного КСП </w:t>
      </w:r>
      <w:r w:rsidRPr="00E3603E">
        <w:t>по данным федерального статистического наблюдения «Сведения о медицинской организации» (далее - Форма №</w:t>
      </w:r>
      <w:r>
        <w:t> </w:t>
      </w:r>
      <w:r w:rsidRPr="00E3603E">
        <w:t>30)</w:t>
      </w:r>
      <w:r>
        <w:t>, в 2020, 2022 и в 2023 годах отмечена тенденция по одновременному снижению общей численности штатных должностей среднего медицинского персонала, числа занятых должностей среднего медицинского персонала и числа специалистов. В 2021 году отмечена тенденция по увеличению общей численности штатных должностей среднего медицинского персонала при уменьшении числа занятых штатных должностей. Наибольшее расхождение показателей общего числа штатных должностей и числа занятых штатных должностей сложилось в 2023 год и составило 309,25 единиц, или 28% от общего числа должностей, наименьшее – в 2021 году и составило 217,25 единиц, или 19,1% от общего числа должностей</w:t>
      </w:r>
      <w:r w:rsidRPr="008526C6">
        <w:t xml:space="preserve">. 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в 2020, 2022 и в 2023 годах наблюдалось уменьшение количества специалистов, имеющих среднее профессиональное (медицинское) образование и замещающих должности среднего медицинского персонала, в 2021 году – увеличение.</w:t>
      </w:r>
      <w:r w:rsidRPr="00596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Наибольшее число специалистов, занимавших должности среднего медицинского персонала, сложилось в 2020 году и составило 828 человек, наименьшее – в 2023 году и составило 731 человек. Таким </w:t>
      </w:r>
      <w:r>
        <w:rPr>
          <w:sz w:val="24"/>
          <w:szCs w:val="24"/>
        </w:rPr>
        <w:lastRenderedPageBreak/>
        <w:t>образом, на 01.01.2024 общее число специалистов, имеющих среднее медицинское образование, уменьшилось на 97 человек, или на 11,7% от уровня 2020 года.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данных о динамике персонала и охвата субъектного состава получателей компенсации показал, что предоставление за счет бюджета города Обнинска выплаты денежной компенсации за наем (поднаем) жилых помещений было направлено на развитие кадрового потенциала  КБ № 8 и закрепление профессиональных кадров, но не свидетельствует об изменении сложившейся в 2020 - 2023 годах тенденции по уменьшению количества кадров</w:t>
      </w:r>
      <w:r w:rsidRPr="009E47AB">
        <w:rPr>
          <w:sz w:val="24"/>
          <w:szCs w:val="24"/>
        </w:rPr>
        <w:t xml:space="preserve"> </w:t>
      </w:r>
      <w:r>
        <w:rPr>
          <w:sz w:val="24"/>
          <w:szCs w:val="24"/>
        </w:rPr>
        <w:t>в КБ № 8, имеющих высшее и среднее медицинское образование.</w:t>
      </w:r>
    </w:p>
    <w:p w:rsidR="00A1765F" w:rsidRPr="00D40853" w:rsidRDefault="00A1765F" w:rsidP="00A1765F">
      <w:pPr>
        <w:ind w:firstLine="708"/>
        <w:jc w:val="both"/>
        <w:rPr>
          <w:sz w:val="24"/>
          <w:szCs w:val="24"/>
        </w:rPr>
      </w:pPr>
      <w:r w:rsidRPr="00113EC8">
        <w:rPr>
          <w:sz w:val="24"/>
          <w:szCs w:val="24"/>
        </w:rPr>
        <w:t xml:space="preserve">По результатам экспертно-аналитического мероприятия Палатой было, в частности, предложено: </w:t>
      </w:r>
      <w:r>
        <w:rPr>
          <w:sz w:val="24"/>
          <w:szCs w:val="24"/>
        </w:rPr>
        <w:t>д</w:t>
      </w:r>
      <w:r w:rsidRPr="002A2039">
        <w:rPr>
          <w:sz w:val="24"/>
          <w:szCs w:val="24"/>
        </w:rPr>
        <w:t>ополнить Положение критериями и механизмом оценки достижени</w:t>
      </w:r>
      <w:r>
        <w:rPr>
          <w:sz w:val="24"/>
          <w:szCs w:val="24"/>
        </w:rPr>
        <w:t>я</w:t>
      </w:r>
      <w:r w:rsidRPr="002A2039">
        <w:rPr>
          <w:sz w:val="24"/>
          <w:szCs w:val="24"/>
        </w:rPr>
        <w:t xml:space="preserve"> целей денежной компенсации за наем (поднаем) и ее эффективности</w:t>
      </w:r>
      <w:r w:rsidRPr="00D40853">
        <w:rPr>
          <w:sz w:val="24"/>
          <w:szCs w:val="24"/>
        </w:rPr>
        <w:t>.</w:t>
      </w:r>
    </w:p>
    <w:p w:rsidR="00A1765F" w:rsidRDefault="00A1765F" w:rsidP="00A1765F">
      <w:pPr>
        <w:ind w:firstLine="708"/>
        <w:jc w:val="both"/>
        <w:rPr>
          <w:sz w:val="24"/>
          <w:szCs w:val="24"/>
        </w:rPr>
      </w:pP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 w:rsidRPr="004F16DF">
        <w:rPr>
          <w:sz w:val="24"/>
          <w:szCs w:val="24"/>
        </w:rPr>
        <w:t>3.10. В рамках исполнения полномочий контрольно-счетного органа и в соответствии с</w:t>
      </w:r>
      <w:r w:rsidRPr="0065343F">
        <w:rPr>
          <w:sz w:val="24"/>
          <w:szCs w:val="24"/>
        </w:rPr>
        <w:t xml:space="preserve"> Положением «О взаимодействии органов местного самоуправления муниципального образования «Город Обнинск», утвержденным решением Обнинского городского Собрания от 27.09.2011 </w:t>
      </w:r>
      <w:r>
        <w:rPr>
          <w:sz w:val="24"/>
          <w:szCs w:val="24"/>
        </w:rPr>
        <w:t>№ </w:t>
      </w:r>
      <w:r w:rsidRPr="0065343F">
        <w:rPr>
          <w:sz w:val="24"/>
          <w:szCs w:val="24"/>
        </w:rPr>
        <w:t xml:space="preserve">08-24, КСП проведена экспертиза </w:t>
      </w:r>
      <w:r>
        <w:rPr>
          <w:sz w:val="24"/>
          <w:szCs w:val="24"/>
        </w:rPr>
        <w:t>24</w:t>
      </w:r>
      <w:r w:rsidRPr="0065343F">
        <w:rPr>
          <w:sz w:val="24"/>
          <w:szCs w:val="24"/>
        </w:rPr>
        <w:t xml:space="preserve"> проектов муниципальных правовых актов, направленных Обнинским городским Собранием, и </w:t>
      </w:r>
      <w:r>
        <w:rPr>
          <w:sz w:val="24"/>
          <w:szCs w:val="24"/>
        </w:rPr>
        <w:t>17</w:t>
      </w:r>
      <w:r w:rsidRPr="0065343F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ов новых</w:t>
      </w:r>
      <w:r w:rsidRPr="0065343F">
        <w:rPr>
          <w:sz w:val="24"/>
          <w:szCs w:val="24"/>
        </w:rPr>
        <w:t xml:space="preserve"> муниципальных программ, направленных Администрацией города Обнинска.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экспертизы КСП подготовлены заключения на</w:t>
      </w:r>
      <w:r w:rsidRPr="00906A5C">
        <w:t xml:space="preserve"> </w:t>
      </w:r>
      <w:r w:rsidRPr="00906A5C">
        <w:rPr>
          <w:sz w:val="24"/>
          <w:szCs w:val="24"/>
        </w:rPr>
        <w:t>проект</w:t>
      </w:r>
      <w:r>
        <w:rPr>
          <w:sz w:val="24"/>
          <w:szCs w:val="24"/>
        </w:rPr>
        <w:t>ы</w:t>
      </w:r>
      <w:r w:rsidRPr="00906A5C">
        <w:rPr>
          <w:sz w:val="24"/>
          <w:szCs w:val="24"/>
        </w:rPr>
        <w:t xml:space="preserve"> муниципальных правовых актов</w:t>
      </w:r>
      <w:r>
        <w:rPr>
          <w:sz w:val="24"/>
          <w:szCs w:val="24"/>
        </w:rPr>
        <w:t>, содержащие замечания и предложения, которые учитывались при их доработке и принятии.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906A38" w:rsidRDefault="00A1765F" w:rsidP="00A1765F">
      <w:pPr>
        <w:pStyle w:val="aa"/>
        <w:numPr>
          <w:ilvl w:val="0"/>
          <w:numId w:val="2"/>
        </w:numPr>
        <w:spacing w:after="200" w:line="276" w:lineRule="auto"/>
        <w:rPr>
          <w:b/>
          <w:color w:val="2A6727"/>
          <w:sz w:val="26"/>
          <w:szCs w:val="26"/>
        </w:rPr>
      </w:pPr>
      <w:r w:rsidRPr="004D7784">
        <w:rPr>
          <w:b/>
          <w:color w:val="2A6727"/>
          <w:sz w:val="26"/>
          <w:szCs w:val="26"/>
        </w:rPr>
        <w:t>Организационная</w:t>
      </w:r>
      <w:r w:rsidRPr="00906A38">
        <w:rPr>
          <w:b/>
          <w:color w:val="2A6727"/>
          <w:sz w:val="26"/>
          <w:szCs w:val="26"/>
        </w:rPr>
        <w:t xml:space="preserve"> и методическая </w:t>
      </w:r>
      <w:r w:rsidRPr="004D7784">
        <w:rPr>
          <w:b/>
          <w:color w:val="2A6727"/>
          <w:sz w:val="26"/>
          <w:szCs w:val="26"/>
        </w:rPr>
        <w:t>деятельность</w:t>
      </w:r>
    </w:p>
    <w:p w:rsidR="00A1765F" w:rsidRPr="00F73896" w:rsidRDefault="00A1765F" w:rsidP="00A1765F">
      <w:pPr>
        <w:pStyle w:val="aa"/>
        <w:ind w:left="1069"/>
        <w:rPr>
          <w:sz w:val="24"/>
          <w:szCs w:val="24"/>
        </w:rPr>
      </w:pPr>
    </w:p>
    <w:p w:rsidR="00A1765F" w:rsidRPr="0065343F" w:rsidRDefault="00A1765F" w:rsidP="00A1765F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Pr="0065343F">
        <w:rPr>
          <w:sz w:val="24"/>
          <w:szCs w:val="24"/>
        </w:rPr>
        <w:t xml:space="preserve">В </w:t>
      </w:r>
      <w:r>
        <w:rPr>
          <w:sz w:val="24"/>
          <w:szCs w:val="24"/>
        </w:rPr>
        <w:t>2024</w:t>
      </w:r>
      <w:r w:rsidRPr="0065343F">
        <w:rPr>
          <w:sz w:val="24"/>
          <w:szCs w:val="24"/>
        </w:rPr>
        <w:t xml:space="preserve"> году организационная работа КСП была направлена на повышение эффективности и качества контрольной и экспертно-аналитической работы.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На </w:t>
      </w:r>
      <w:r>
        <w:rPr>
          <w:color w:val="231F20"/>
          <w:sz w:val="24"/>
          <w:szCs w:val="24"/>
        </w:rPr>
        <w:t>5</w:t>
      </w:r>
      <w:r w:rsidRPr="0065343F">
        <w:rPr>
          <w:color w:val="231F20"/>
          <w:sz w:val="24"/>
          <w:szCs w:val="24"/>
        </w:rPr>
        <w:t xml:space="preserve"> заседаниях Коллегией КСП рассматривались вопросы планирования деятельности, результаты работы КСП, обсуждались вопросы внутренней организации работы.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Палатой была продолжена работа по реализации в своей деятельности норм Федерального закона № 6-ФЗ в части стандартизации деятельности.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По состоянию на 1 января 202</w:t>
      </w:r>
      <w:r>
        <w:rPr>
          <w:color w:val="231F20"/>
          <w:sz w:val="24"/>
          <w:szCs w:val="24"/>
        </w:rPr>
        <w:t>5</w:t>
      </w:r>
      <w:r w:rsidRPr="0065343F">
        <w:rPr>
          <w:color w:val="231F20"/>
          <w:sz w:val="24"/>
          <w:szCs w:val="24"/>
        </w:rPr>
        <w:t xml:space="preserve"> года Палатой разработано и утверждено 15 стандартов, в том числе 12 стандартов в рамках деятельности КСП по муниципальному внешнему финансовому контролю, 3 стандарта организации деятельности Палаты. 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В 2024 году КСП было </w:t>
      </w:r>
      <w:r w:rsidRPr="00A75534">
        <w:rPr>
          <w:color w:val="231F20"/>
          <w:sz w:val="24"/>
          <w:szCs w:val="24"/>
        </w:rPr>
        <w:t>продолжено и</w:t>
      </w:r>
      <w:r>
        <w:rPr>
          <w:color w:val="231F20"/>
          <w:sz w:val="24"/>
          <w:szCs w:val="24"/>
        </w:rPr>
        <w:t>зучение практики деятельности контрольно-счетных органов субъектов РФ с целью разработки и внедрения стандарта риск-ориентированного подхода в контрольной и экспертно-аналитической деятельности Палаты.</w:t>
      </w:r>
      <w:r w:rsidRPr="0065343F">
        <w:rPr>
          <w:sz w:val="24"/>
          <w:szCs w:val="24"/>
        </w:rPr>
        <w:t xml:space="preserve"> 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целях реализации Федерального закона от 09.02.2009 № 8-ФЗ «Об обеспечении доступа к информации о деятельности государственных органов и органов местного самоуправления», а так же в целях исполнения требований об обеспечении доступа к информации о деятельности контрольно-счетных органов, установленных ст. 19 Федерального закона № 6-ФЗ, Палата размещает годовые планы работы КСП, ежеквартальную информацию и ежегодные отчеты о деятельности Палаты, стандарты внешнего муниципального финансового контроля на </w:t>
      </w:r>
      <w:r>
        <w:rPr>
          <w:color w:val="231F20"/>
          <w:sz w:val="24"/>
          <w:szCs w:val="24"/>
        </w:rPr>
        <w:t xml:space="preserve">странице КСП </w:t>
      </w:r>
      <w:r w:rsidRPr="0065343F">
        <w:rPr>
          <w:color w:val="231F20"/>
          <w:sz w:val="24"/>
          <w:szCs w:val="24"/>
        </w:rPr>
        <w:t>официально</w:t>
      </w:r>
      <w:r>
        <w:rPr>
          <w:color w:val="231F20"/>
          <w:sz w:val="24"/>
          <w:szCs w:val="24"/>
        </w:rPr>
        <w:t>го</w:t>
      </w:r>
      <w:r w:rsidRPr="0065343F">
        <w:rPr>
          <w:color w:val="231F20"/>
          <w:sz w:val="24"/>
          <w:szCs w:val="24"/>
        </w:rPr>
        <w:t xml:space="preserve"> сайт</w:t>
      </w:r>
      <w:r>
        <w:rPr>
          <w:color w:val="231F20"/>
          <w:sz w:val="24"/>
          <w:szCs w:val="24"/>
        </w:rPr>
        <w:t>а</w:t>
      </w:r>
      <w:r w:rsidRPr="0065343F">
        <w:rPr>
          <w:color w:val="231F20"/>
          <w:sz w:val="24"/>
          <w:szCs w:val="24"/>
        </w:rPr>
        <w:t xml:space="preserve"> Обнинского городского Собрания http://www.gs-obninsk.ru.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соответствии со ст. </w:t>
      </w:r>
      <w:r>
        <w:rPr>
          <w:color w:val="231F20"/>
          <w:sz w:val="24"/>
          <w:szCs w:val="24"/>
        </w:rPr>
        <w:t>20</w:t>
      </w:r>
      <w:r w:rsidRPr="0065343F">
        <w:rPr>
          <w:color w:val="231F20"/>
          <w:sz w:val="24"/>
          <w:szCs w:val="24"/>
        </w:rPr>
        <w:t xml:space="preserve"> Положения о КСП информация о результатах проведенных контрольных и экспертно-аналитических мероприятиях ежеквартально представлялась Обнинскому городскому Собранию и Администрации города Обнинска, а также размещалась в сети Интернет. 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lastRenderedPageBreak/>
        <w:t>Отчеты по результатам контрольных и экспертно-аналитических мероприятий КСП рассматривались на заседаниях профильных комитетов Обнинского городского Собрания.</w:t>
      </w:r>
    </w:p>
    <w:p w:rsidR="00A1765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В 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году в соответствии с требованиями Федерального закона от 09.02.2009 </w:t>
      </w:r>
      <w:r>
        <w:rPr>
          <w:color w:val="231F20"/>
          <w:sz w:val="24"/>
          <w:szCs w:val="24"/>
        </w:rPr>
        <w:br/>
      </w:r>
      <w:r w:rsidRPr="0065343F">
        <w:rPr>
          <w:color w:val="231F20"/>
          <w:sz w:val="24"/>
          <w:szCs w:val="24"/>
        </w:rPr>
        <w:t xml:space="preserve">№ 8-ФЗ «Об обеспечении доступа к информации о деятельности государственных органов и органов местного самоуправления» ведутся официальные страницы КСП в социальных сетях: «ВКонтакте» и «Одноклассники», а также официальный канал в мессенджере Telegram. 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В 2024 году размещено 156 информационных сообщений о деятельности КСП.</w:t>
      </w:r>
    </w:p>
    <w:p w:rsidR="00A1765F" w:rsidRPr="0065343F" w:rsidRDefault="00A1765F" w:rsidP="00A1765F">
      <w:pPr>
        <w:ind w:firstLine="709"/>
        <w:jc w:val="both"/>
        <w:rPr>
          <w:color w:val="231F20"/>
          <w:sz w:val="24"/>
          <w:szCs w:val="24"/>
        </w:rPr>
      </w:pPr>
    </w:p>
    <w:p w:rsidR="00A1765F" w:rsidRPr="004D7784" w:rsidRDefault="00A1765F" w:rsidP="00A1765F">
      <w:pPr>
        <w:ind w:firstLine="709"/>
        <w:jc w:val="both"/>
        <w:outlineLvl w:val="0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4.2. </w:t>
      </w:r>
      <w:r w:rsidRPr="004D7784">
        <w:rPr>
          <w:color w:val="231F20"/>
          <w:sz w:val="24"/>
          <w:szCs w:val="24"/>
        </w:rPr>
        <w:t xml:space="preserve">В рамках исполнения полномочий по противодействию коррупции в </w:t>
      </w:r>
      <w:r>
        <w:rPr>
          <w:color w:val="231F20"/>
          <w:sz w:val="24"/>
          <w:szCs w:val="24"/>
        </w:rPr>
        <w:t>2024</w:t>
      </w:r>
      <w:r w:rsidRPr="004D7784">
        <w:rPr>
          <w:color w:val="231F20"/>
          <w:sz w:val="24"/>
          <w:szCs w:val="24"/>
        </w:rPr>
        <w:t xml:space="preserve"> году Председатель КСП принимал участие в заседаниях межведомственной рабочей группы по противодействию коррупции, созданной при Прокуратуре города Обнинска, а также в заседаниях экспертного совета Обнинского городского Собрания по проведению антикоррупционной экспертизы проектов нормативных правовых актов.</w:t>
      </w:r>
    </w:p>
    <w:p w:rsidR="00A1765F" w:rsidRPr="0065343F" w:rsidRDefault="00A1765F" w:rsidP="00A1765F">
      <w:pPr>
        <w:ind w:firstLine="709"/>
        <w:jc w:val="both"/>
        <w:outlineLvl w:val="0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>При проведении контрольных и экспертно-аналитических мероприятий Палатой осуществлялся анализ возможного наличия коррупциогенных факторов и конфликта интересов в деятельности объектов проверок</w:t>
      </w:r>
      <w:r>
        <w:rPr>
          <w:color w:val="231F20"/>
          <w:sz w:val="24"/>
          <w:szCs w:val="24"/>
        </w:rPr>
        <w:t xml:space="preserve"> и их должностных лиц</w:t>
      </w:r>
      <w:r w:rsidRPr="0065343F">
        <w:rPr>
          <w:color w:val="231F20"/>
          <w:sz w:val="24"/>
          <w:szCs w:val="24"/>
        </w:rPr>
        <w:t xml:space="preserve">, в муниципальных нормативных правовых актах и их проектах, результаты которого </w:t>
      </w:r>
      <w:r>
        <w:rPr>
          <w:color w:val="231F20"/>
          <w:sz w:val="24"/>
          <w:szCs w:val="24"/>
        </w:rPr>
        <w:t>отражались в документах по результатам контрольных и экспертно-аналитических мероприятий.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 xml:space="preserve">В ходе проведения </w:t>
      </w:r>
      <w:r>
        <w:rPr>
          <w:sz w:val="24"/>
          <w:szCs w:val="24"/>
        </w:rPr>
        <w:t>4</w:t>
      </w:r>
      <w:r w:rsidRPr="0065343F">
        <w:rPr>
          <w:sz w:val="24"/>
          <w:szCs w:val="24"/>
        </w:rPr>
        <w:t xml:space="preserve"> контрольных и </w:t>
      </w:r>
      <w:r>
        <w:rPr>
          <w:sz w:val="24"/>
          <w:szCs w:val="24"/>
        </w:rPr>
        <w:t>2</w:t>
      </w:r>
      <w:r w:rsidRPr="0065343F">
        <w:rPr>
          <w:sz w:val="24"/>
          <w:szCs w:val="24"/>
        </w:rPr>
        <w:t xml:space="preserve"> экспертно-аналитическ</w:t>
      </w:r>
      <w:r>
        <w:rPr>
          <w:sz w:val="24"/>
          <w:szCs w:val="24"/>
        </w:rPr>
        <w:t>их</w:t>
      </w:r>
      <w:r w:rsidRPr="0065343F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65343F">
        <w:rPr>
          <w:sz w:val="24"/>
          <w:szCs w:val="24"/>
        </w:rPr>
        <w:t xml:space="preserve"> Палатой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</w:t>
      </w:r>
      <w:r>
        <w:rPr>
          <w:sz w:val="24"/>
          <w:szCs w:val="24"/>
        </w:rPr>
        <w:t xml:space="preserve"> (далее – Методика)</w:t>
      </w:r>
      <w:r w:rsidRPr="0065343F">
        <w:rPr>
          <w:sz w:val="24"/>
          <w:szCs w:val="24"/>
        </w:rPr>
        <w:t xml:space="preserve">, в </w:t>
      </w:r>
      <w:r>
        <w:rPr>
          <w:sz w:val="24"/>
          <w:szCs w:val="24"/>
        </w:rPr>
        <w:t>18</w:t>
      </w:r>
      <w:r w:rsidRPr="0065343F">
        <w:rPr>
          <w:sz w:val="24"/>
          <w:szCs w:val="24"/>
        </w:rPr>
        <w:t xml:space="preserve"> случа</w:t>
      </w:r>
      <w:r>
        <w:rPr>
          <w:sz w:val="24"/>
          <w:szCs w:val="24"/>
        </w:rPr>
        <w:t>ях</w:t>
      </w:r>
      <w:r w:rsidRPr="0065343F">
        <w:rPr>
          <w:sz w:val="24"/>
          <w:szCs w:val="24"/>
        </w:rPr>
        <w:t xml:space="preserve"> был</w:t>
      </w:r>
      <w:r>
        <w:rPr>
          <w:sz w:val="24"/>
          <w:szCs w:val="24"/>
        </w:rPr>
        <w:t>о</w:t>
      </w:r>
      <w:r w:rsidRPr="0065343F">
        <w:rPr>
          <w:sz w:val="24"/>
          <w:szCs w:val="24"/>
        </w:rPr>
        <w:t xml:space="preserve"> выявлено  наличие признаков коррупциогенных факторов, в том числе: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6 </w:t>
      </w:r>
      <w:r w:rsidRPr="0065343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65343F">
        <w:rPr>
          <w:sz w:val="24"/>
          <w:szCs w:val="24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 (подп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«а» 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3 Методики);</w:t>
      </w:r>
    </w:p>
    <w:p w:rsidR="00A1765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1 </w:t>
      </w:r>
      <w:r w:rsidRPr="0065343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85156">
        <w:rPr>
          <w:sz w:val="24"/>
          <w:szCs w:val="24"/>
        </w:rPr>
        <w:t>опре</w:t>
      </w:r>
      <w:r>
        <w:rPr>
          <w:sz w:val="24"/>
          <w:szCs w:val="24"/>
        </w:rPr>
        <w:t>деление компетенции по формуле «</w:t>
      </w:r>
      <w:r w:rsidRPr="00985156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» - </w:t>
      </w:r>
      <w:r w:rsidRPr="00985156">
        <w:rPr>
          <w:sz w:val="24"/>
          <w:szCs w:val="24"/>
        </w:rPr>
        <w:t xml:space="preserve">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 </w:t>
      </w:r>
      <w:r w:rsidRPr="0065343F">
        <w:rPr>
          <w:sz w:val="24"/>
          <w:szCs w:val="24"/>
        </w:rPr>
        <w:t>(подп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«</w:t>
      </w:r>
      <w:r>
        <w:rPr>
          <w:sz w:val="24"/>
          <w:szCs w:val="24"/>
        </w:rPr>
        <w:t>б</w:t>
      </w:r>
      <w:r w:rsidRPr="0065343F">
        <w:rPr>
          <w:sz w:val="24"/>
          <w:szCs w:val="24"/>
        </w:rPr>
        <w:t>» 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3 Методики);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5 </w:t>
      </w:r>
      <w:r w:rsidRPr="0065343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85156">
        <w:rPr>
          <w:sz w:val="24"/>
          <w:szCs w:val="24"/>
        </w:rPr>
        <w:t>выборочное изменение объема прав -</w:t>
      </w:r>
      <w:r>
        <w:rPr>
          <w:sz w:val="24"/>
          <w:szCs w:val="24"/>
        </w:rPr>
        <w:t xml:space="preserve"> </w:t>
      </w:r>
      <w:r w:rsidRPr="00985156">
        <w:rPr>
          <w:sz w:val="24"/>
          <w:szCs w:val="24"/>
        </w:rPr>
        <w:t xml:space="preserve">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 </w:t>
      </w:r>
      <w:r w:rsidRPr="0065343F">
        <w:rPr>
          <w:sz w:val="24"/>
          <w:szCs w:val="24"/>
        </w:rPr>
        <w:t>(подп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65343F">
        <w:rPr>
          <w:sz w:val="24"/>
          <w:szCs w:val="24"/>
        </w:rPr>
        <w:t>» 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3 Методики)</w:t>
      </w:r>
      <w:r>
        <w:rPr>
          <w:sz w:val="24"/>
          <w:szCs w:val="24"/>
        </w:rPr>
        <w:t>;</w:t>
      </w:r>
    </w:p>
    <w:p w:rsidR="00A1765F" w:rsidRPr="0065343F" w:rsidRDefault="00A1765F" w:rsidP="00A176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6 </w:t>
      </w:r>
      <w:r w:rsidRPr="0065343F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65343F">
        <w:rPr>
          <w:sz w:val="24"/>
          <w:szCs w:val="24"/>
        </w:rPr>
        <w:t>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 (подп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«ж» п</w:t>
      </w:r>
      <w:r>
        <w:rPr>
          <w:sz w:val="24"/>
          <w:szCs w:val="24"/>
        </w:rPr>
        <w:t>.</w:t>
      </w:r>
      <w:r w:rsidRPr="0065343F">
        <w:rPr>
          <w:sz w:val="24"/>
          <w:szCs w:val="24"/>
        </w:rPr>
        <w:t xml:space="preserve"> 3 Методики)</w:t>
      </w:r>
      <w:r>
        <w:rPr>
          <w:sz w:val="24"/>
          <w:szCs w:val="24"/>
        </w:rPr>
        <w:t>.</w:t>
      </w:r>
    </w:p>
    <w:p w:rsidR="00A1765F" w:rsidRPr="0065343F" w:rsidRDefault="00A1765F" w:rsidP="00A1765F">
      <w:pPr>
        <w:ind w:firstLine="709"/>
        <w:jc w:val="both"/>
        <w:outlineLvl w:val="0"/>
        <w:rPr>
          <w:color w:val="231F20"/>
          <w:sz w:val="24"/>
          <w:szCs w:val="24"/>
        </w:rPr>
      </w:pPr>
      <w:r w:rsidRPr="0065343F">
        <w:rPr>
          <w:color w:val="231F20"/>
          <w:sz w:val="24"/>
          <w:szCs w:val="24"/>
        </w:rPr>
        <w:t xml:space="preserve">Кроме того, в соответствии с Планом деятельности КСП по противодействию коррупции на </w:t>
      </w:r>
      <w:r>
        <w:rPr>
          <w:color w:val="231F20"/>
          <w:sz w:val="24"/>
          <w:szCs w:val="24"/>
        </w:rPr>
        <w:t>2023</w:t>
      </w:r>
      <w:r w:rsidRPr="0065343F">
        <w:rPr>
          <w:color w:val="231F20"/>
          <w:sz w:val="24"/>
          <w:szCs w:val="24"/>
        </w:rPr>
        <w:t> - </w:t>
      </w:r>
      <w:r>
        <w:rPr>
          <w:color w:val="231F20"/>
          <w:sz w:val="24"/>
          <w:szCs w:val="24"/>
        </w:rPr>
        <w:t>2024</w:t>
      </w:r>
      <w:r w:rsidRPr="0065343F">
        <w:rPr>
          <w:color w:val="231F20"/>
          <w:sz w:val="24"/>
          <w:szCs w:val="24"/>
        </w:rPr>
        <w:t xml:space="preserve"> годы КСП </w:t>
      </w:r>
      <w:r>
        <w:rPr>
          <w:color w:val="231F20"/>
          <w:sz w:val="24"/>
          <w:szCs w:val="24"/>
        </w:rPr>
        <w:t xml:space="preserve">в 2024 году </w:t>
      </w:r>
      <w:r w:rsidRPr="0065343F">
        <w:rPr>
          <w:color w:val="231F20"/>
          <w:sz w:val="24"/>
          <w:szCs w:val="24"/>
        </w:rPr>
        <w:t xml:space="preserve">был реализован комплекс мероприятий, обеспечивающих согласованное использование правовых, образовательных, воспитательных, организационных, профилактических и иных мер, направленных на выявление, предупреждение и пресечение коррупции при прохождении муниципальной службы в КСП. </w:t>
      </w:r>
    </w:p>
    <w:p w:rsidR="00A1765F" w:rsidRPr="0065343F" w:rsidRDefault="00A1765F" w:rsidP="00A1765F">
      <w:pPr>
        <w:ind w:firstLine="709"/>
        <w:jc w:val="both"/>
        <w:outlineLvl w:val="0"/>
        <w:rPr>
          <w:color w:val="231F20"/>
          <w:sz w:val="24"/>
          <w:szCs w:val="24"/>
        </w:rPr>
      </w:pPr>
    </w:p>
    <w:p w:rsidR="00A1765F" w:rsidRPr="004D7784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Pr="004D7784">
        <w:rPr>
          <w:sz w:val="24"/>
          <w:szCs w:val="24"/>
        </w:rPr>
        <w:t xml:space="preserve">Как и в предыдущие годы, в </w:t>
      </w:r>
      <w:r>
        <w:rPr>
          <w:sz w:val="24"/>
          <w:szCs w:val="24"/>
        </w:rPr>
        <w:t>2024</w:t>
      </w:r>
      <w:r w:rsidRPr="004D7784">
        <w:rPr>
          <w:sz w:val="24"/>
          <w:szCs w:val="24"/>
        </w:rPr>
        <w:t xml:space="preserve"> году КСП принимала активное участие в работе Союза муниципальных контрольно-счетных органов (далее – Союз МКСО) и Ассоциации контрольно-счетных органов Калужской области (далее – АКСО Калужской области).</w:t>
      </w:r>
    </w:p>
    <w:p w:rsidR="00A1765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lastRenderedPageBreak/>
        <w:t xml:space="preserve">Так, в </w:t>
      </w:r>
      <w:r>
        <w:rPr>
          <w:sz w:val="24"/>
          <w:szCs w:val="24"/>
        </w:rPr>
        <w:t>течение 2024</w:t>
      </w:r>
      <w:r w:rsidRPr="0065343F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целях обмена опытом сотрудники </w:t>
      </w:r>
      <w:r w:rsidRPr="0065343F">
        <w:rPr>
          <w:sz w:val="24"/>
          <w:szCs w:val="24"/>
        </w:rPr>
        <w:t>КСП прин</w:t>
      </w:r>
      <w:r>
        <w:rPr>
          <w:sz w:val="24"/>
          <w:szCs w:val="24"/>
        </w:rPr>
        <w:t>има</w:t>
      </w:r>
      <w:r w:rsidRPr="0065343F">
        <w:rPr>
          <w:sz w:val="24"/>
          <w:szCs w:val="24"/>
        </w:rPr>
        <w:t>л</w:t>
      </w:r>
      <w:r>
        <w:rPr>
          <w:sz w:val="24"/>
          <w:szCs w:val="24"/>
        </w:rPr>
        <w:t>и участие в работе 9 круглых</w:t>
      </w:r>
      <w:r w:rsidRPr="0065343F">
        <w:rPr>
          <w:sz w:val="24"/>
          <w:szCs w:val="24"/>
        </w:rPr>
        <w:t xml:space="preserve"> стол</w:t>
      </w:r>
      <w:r>
        <w:rPr>
          <w:sz w:val="24"/>
          <w:szCs w:val="24"/>
        </w:rPr>
        <w:t>ов и 12 обуч</w:t>
      </w:r>
      <w:r w:rsidRPr="0065343F">
        <w:rPr>
          <w:sz w:val="24"/>
          <w:szCs w:val="24"/>
        </w:rPr>
        <w:t>а</w:t>
      </w:r>
      <w:r>
        <w:rPr>
          <w:sz w:val="24"/>
          <w:szCs w:val="24"/>
        </w:rPr>
        <w:t>ющих вебинарах, проводимых Союзом МКСО и Счетной палатой РФ в формате видеоконференции.</w:t>
      </w:r>
      <w:r w:rsidRPr="0065343F">
        <w:rPr>
          <w:sz w:val="24"/>
          <w:szCs w:val="24"/>
        </w:rPr>
        <w:t xml:space="preserve"> </w:t>
      </w:r>
    </w:p>
    <w:p w:rsidR="00A1765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D3935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КСП</w:t>
      </w:r>
      <w:r w:rsidRPr="006D3935">
        <w:rPr>
          <w:sz w:val="24"/>
          <w:szCs w:val="24"/>
        </w:rPr>
        <w:t xml:space="preserve"> </w:t>
      </w:r>
      <w:r>
        <w:rPr>
          <w:sz w:val="24"/>
          <w:szCs w:val="24"/>
        </w:rPr>
        <w:t>в октябре 2024 года</w:t>
      </w:r>
      <w:r w:rsidRPr="006D3935">
        <w:rPr>
          <w:sz w:val="24"/>
          <w:szCs w:val="24"/>
        </w:rPr>
        <w:t xml:space="preserve"> принял участие в XIII Общем собрании представительства Союза муниципальных контрольно-счетных органов в Центральном федеральном округе, проведенном в г. Калуг</w:t>
      </w:r>
      <w:r>
        <w:rPr>
          <w:sz w:val="24"/>
          <w:szCs w:val="24"/>
        </w:rPr>
        <w:t>е.</w:t>
      </w:r>
    </w:p>
    <w:p w:rsidR="00A1765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КСП участвовал в работе Президиума АКСО Калужской области.</w:t>
      </w:r>
    </w:p>
    <w:p w:rsidR="00A1765F" w:rsidRPr="006D3935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D3935">
        <w:rPr>
          <w:sz w:val="24"/>
          <w:szCs w:val="24"/>
        </w:rPr>
        <w:t xml:space="preserve">Председатель и заместитель председателя КСП </w:t>
      </w:r>
      <w:r>
        <w:rPr>
          <w:sz w:val="24"/>
          <w:szCs w:val="24"/>
        </w:rPr>
        <w:t>в июне 2024 года</w:t>
      </w:r>
      <w:r w:rsidRPr="006D3935">
        <w:rPr>
          <w:sz w:val="24"/>
          <w:szCs w:val="24"/>
        </w:rPr>
        <w:t xml:space="preserve"> приняли участие в работе XV конференции </w:t>
      </w:r>
      <w:r>
        <w:rPr>
          <w:sz w:val="24"/>
          <w:szCs w:val="24"/>
        </w:rPr>
        <w:t>АКСО</w:t>
      </w:r>
      <w:r w:rsidRPr="006D3935">
        <w:rPr>
          <w:sz w:val="24"/>
          <w:szCs w:val="24"/>
        </w:rPr>
        <w:t xml:space="preserve"> Калужской области</w:t>
      </w:r>
      <w:r>
        <w:rPr>
          <w:sz w:val="24"/>
          <w:szCs w:val="24"/>
        </w:rPr>
        <w:t>, проведенной в г. Калуге</w:t>
      </w:r>
      <w:r w:rsidRPr="006D3935">
        <w:rPr>
          <w:sz w:val="24"/>
          <w:szCs w:val="24"/>
        </w:rPr>
        <w:t>.</w:t>
      </w:r>
    </w:p>
    <w:p w:rsidR="00A1765F" w:rsidRPr="0065343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5343F">
        <w:rPr>
          <w:sz w:val="24"/>
          <w:szCs w:val="24"/>
        </w:rPr>
        <w:t xml:space="preserve">В декабре </w:t>
      </w:r>
      <w:r>
        <w:rPr>
          <w:sz w:val="24"/>
          <w:szCs w:val="24"/>
        </w:rPr>
        <w:t>2024</w:t>
      </w:r>
      <w:r w:rsidRPr="0065343F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</w:t>
      </w:r>
      <w:r w:rsidRPr="0065343F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 xml:space="preserve">и заместитель председателя </w:t>
      </w:r>
      <w:r w:rsidRPr="0065343F">
        <w:rPr>
          <w:sz w:val="24"/>
          <w:szCs w:val="24"/>
        </w:rPr>
        <w:t>КСП принял</w:t>
      </w:r>
      <w:r>
        <w:rPr>
          <w:sz w:val="24"/>
          <w:szCs w:val="24"/>
        </w:rPr>
        <w:t>и</w:t>
      </w:r>
      <w:r w:rsidRPr="0065343F">
        <w:rPr>
          <w:sz w:val="24"/>
          <w:szCs w:val="24"/>
        </w:rPr>
        <w:t xml:space="preserve"> участие в расширенном заседании коллегии региональной Контрольно-счетной палаты с участием представителей муниципальных контрольно-счетных органов Калужской области, на котором, в частности, были подведены итоги параллельных и совместных контрольных мероприятий </w:t>
      </w:r>
      <w:r>
        <w:rPr>
          <w:sz w:val="24"/>
          <w:szCs w:val="24"/>
        </w:rPr>
        <w:t>Контрольно-счетной палаты</w:t>
      </w:r>
      <w:r w:rsidRPr="0065343F">
        <w:rPr>
          <w:sz w:val="24"/>
          <w:szCs w:val="24"/>
        </w:rPr>
        <w:t xml:space="preserve"> Калужской области с муниципальными контрольно-счетными органами в </w:t>
      </w:r>
      <w:r>
        <w:rPr>
          <w:sz w:val="24"/>
          <w:szCs w:val="24"/>
        </w:rPr>
        <w:t>2024</w:t>
      </w:r>
      <w:r w:rsidRPr="0065343F">
        <w:rPr>
          <w:sz w:val="24"/>
          <w:szCs w:val="24"/>
        </w:rPr>
        <w:t xml:space="preserve"> году, </w:t>
      </w:r>
      <w:r>
        <w:rPr>
          <w:sz w:val="24"/>
          <w:szCs w:val="24"/>
        </w:rPr>
        <w:t xml:space="preserve">представлена информация о плане работы Контрольно-счетной палаты Калужской области на 2025 год, </w:t>
      </w:r>
      <w:r w:rsidRPr="0065343F">
        <w:rPr>
          <w:sz w:val="24"/>
          <w:szCs w:val="24"/>
        </w:rPr>
        <w:t>утвержден план работ</w:t>
      </w:r>
      <w:r>
        <w:rPr>
          <w:sz w:val="24"/>
          <w:szCs w:val="24"/>
        </w:rPr>
        <w:t>ы АКСО Калужской области на 2025</w:t>
      </w:r>
      <w:r w:rsidRPr="0065343F">
        <w:rPr>
          <w:sz w:val="24"/>
          <w:szCs w:val="24"/>
        </w:rPr>
        <w:t xml:space="preserve"> год.</w:t>
      </w:r>
    </w:p>
    <w:p w:rsidR="00A1765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2110D">
        <w:rPr>
          <w:sz w:val="24"/>
          <w:szCs w:val="24"/>
        </w:rPr>
        <w:t>В рамках участия в работе Союза МКСО и АКСО Калужской области была подготовлена информация о показателях деятельности КСП в 2024 году.</w:t>
      </w:r>
    </w:p>
    <w:p w:rsidR="00A1765F" w:rsidRDefault="00A1765F" w:rsidP="00A1765F">
      <w:pPr>
        <w:ind w:firstLine="708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В порядке взаимодействия КСО в мае 2024 года председатель КСП в составе рабочей группы органов местного самоуправления города Обнинска с целью участия в формировании имиджа органов внешнего муниципального финансового контроля на освобожденных в рамках СВО территориях РФ посетил город Энергодар Запорожской области, входящий наряду с городом Обнинском в систему городов присутствия Госкорпорации «Росатом», по приглашению органов местного самоуправления города Энергодара, где оказал практическое содействие в формировании нормативно-правовой базы и организации деятельности, межведомственного взаимодействия, методическом обеспечении деятельности созданной в 2024 году Контрольно-счетной палаты города Энергодара - первого органа внешнего муниципального финансового контроля в Запорожской области. Тогда же между КСП города Обнинска и КСП города Энергодара подписано Соглашение о взаимодействии палат при осуществлении внешнего муниципального финансового контроля, в рамках которого КСП города Обнинска оказывается методическая и консультационная помощь коллегам КСП города Энергодара. </w:t>
      </w:r>
    </w:p>
    <w:p w:rsidR="00A1765F" w:rsidRDefault="00A1765F" w:rsidP="00A1765F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A1765F" w:rsidRPr="004D7784" w:rsidRDefault="00A1765F" w:rsidP="00A1765F">
      <w:pPr>
        <w:pStyle w:val="aa"/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jc w:val="both"/>
        <w:rPr>
          <w:b/>
          <w:color w:val="2A6727"/>
          <w:sz w:val="26"/>
          <w:szCs w:val="26"/>
        </w:rPr>
      </w:pPr>
      <w:r>
        <w:rPr>
          <w:b/>
          <w:color w:val="2A6727"/>
          <w:sz w:val="26"/>
          <w:szCs w:val="26"/>
        </w:rPr>
        <w:t>Цель, о</w:t>
      </w:r>
      <w:r w:rsidRPr="004D7784">
        <w:rPr>
          <w:b/>
          <w:color w:val="2A6727"/>
          <w:sz w:val="26"/>
          <w:szCs w:val="26"/>
        </w:rPr>
        <w:t xml:space="preserve">сновные задачи деятельности </w:t>
      </w:r>
      <w:r>
        <w:rPr>
          <w:b/>
          <w:color w:val="2A6727"/>
          <w:sz w:val="26"/>
          <w:szCs w:val="26"/>
        </w:rPr>
        <w:t xml:space="preserve">и направления развития </w:t>
      </w:r>
      <w:r w:rsidRPr="004D7784">
        <w:rPr>
          <w:b/>
          <w:color w:val="2A6727"/>
          <w:sz w:val="26"/>
          <w:szCs w:val="26"/>
        </w:rPr>
        <w:t xml:space="preserve">КСП </w:t>
      </w:r>
      <w:r>
        <w:rPr>
          <w:b/>
          <w:color w:val="2A6727"/>
          <w:sz w:val="26"/>
          <w:szCs w:val="26"/>
        </w:rPr>
        <w:br/>
      </w:r>
      <w:r w:rsidRPr="004D7784">
        <w:rPr>
          <w:b/>
          <w:color w:val="2A6727"/>
          <w:sz w:val="26"/>
          <w:szCs w:val="26"/>
        </w:rPr>
        <w:t>на 202</w:t>
      </w:r>
      <w:r>
        <w:rPr>
          <w:b/>
          <w:color w:val="2A6727"/>
          <w:sz w:val="26"/>
          <w:szCs w:val="26"/>
        </w:rPr>
        <w:t>5</w:t>
      </w:r>
      <w:r w:rsidRPr="004D7784">
        <w:rPr>
          <w:b/>
          <w:color w:val="2A6727"/>
          <w:sz w:val="26"/>
          <w:szCs w:val="26"/>
        </w:rPr>
        <w:t xml:space="preserve"> год</w:t>
      </w:r>
      <w:r>
        <w:rPr>
          <w:b/>
          <w:color w:val="2A6727"/>
          <w:sz w:val="26"/>
          <w:szCs w:val="26"/>
        </w:rPr>
        <w:t xml:space="preserve"> и перспективу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В соответствии со ст. 11 Положения о КСП приказом Палаты 17 декабря 2024 года был утвержден План работы Палаты на 2025 год, который размещен на официальном сайте Обнинского городского Собрания http://www.gs-obninsk.ru.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 xml:space="preserve">Стратегической целью </w:t>
      </w:r>
      <w:r>
        <w:rPr>
          <w:color w:val="231F20"/>
          <w:sz w:val="24"/>
          <w:szCs w:val="24"/>
        </w:rPr>
        <w:t>П</w:t>
      </w:r>
      <w:r w:rsidRPr="007C403E">
        <w:rPr>
          <w:color w:val="231F20"/>
          <w:sz w:val="24"/>
          <w:szCs w:val="24"/>
        </w:rPr>
        <w:t xml:space="preserve">алаты было и </w:t>
      </w:r>
      <w:r w:rsidRPr="000E61EE">
        <w:rPr>
          <w:color w:val="231F20"/>
          <w:sz w:val="24"/>
          <w:szCs w:val="24"/>
        </w:rPr>
        <w:t>остается способствование решению</w:t>
      </w:r>
      <w:r w:rsidRPr="007C403E">
        <w:rPr>
          <w:color w:val="231F20"/>
          <w:sz w:val="24"/>
          <w:szCs w:val="24"/>
        </w:rPr>
        <w:t xml:space="preserve"> на уровне муниципального образования «Город Обнинск» поставленных Президентом РФ задач социально-экономического развития,</w:t>
      </w:r>
      <w:r>
        <w:rPr>
          <w:color w:val="231F20"/>
          <w:sz w:val="24"/>
          <w:szCs w:val="24"/>
        </w:rPr>
        <w:t xml:space="preserve"> а также</w:t>
      </w:r>
      <w:r w:rsidRPr="007C403E">
        <w:rPr>
          <w:color w:val="231F20"/>
          <w:sz w:val="24"/>
          <w:szCs w:val="24"/>
        </w:rPr>
        <w:t xml:space="preserve"> повышению эффективности формирования и использования муниципальных ресурсов и противодействию нарушениям при управлении</w:t>
      </w:r>
      <w:r>
        <w:rPr>
          <w:color w:val="231F20"/>
          <w:sz w:val="24"/>
          <w:szCs w:val="24"/>
        </w:rPr>
        <w:t xml:space="preserve"> и</w:t>
      </w:r>
      <w:r w:rsidRPr="007C403E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распоряжении </w:t>
      </w:r>
      <w:r w:rsidRPr="007C403E">
        <w:rPr>
          <w:color w:val="231F20"/>
          <w:sz w:val="24"/>
          <w:szCs w:val="24"/>
        </w:rPr>
        <w:t>муниципальными ресурсами.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В рамках реализации полномочий, установленных Федеральным законом № 6-ФЗ, основными задачами деятельности КСП в 2025 году будут являться: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организация и осуществление предварительного, текущего и последующего контроля за исполнением бюджета города Обнинска, включая внешнюю проверку годового отчета об исполнении бюджета города;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lastRenderedPageBreak/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обеспечение и дальнейшее развитие аудита эффективности использования бюджетных средств и иных ресурсов, полученных объектами аудита для достижения запланированных целей и выполнения возложенных функций в рамках реализации муниципальных программ города Обнинска</w:t>
      </w:r>
      <w:r>
        <w:rPr>
          <w:color w:val="231F20"/>
          <w:sz w:val="24"/>
          <w:szCs w:val="24"/>
        </w:rPr>
        <w:t xml:space="preserve"> и непрограммных мероприятий</w:t>
      </w:r>
      <w:r w:rsidRPr="007C403E">
        <w:rPr>
          <w:color w:val="231F20"/>
          <w:sz w:val="24"/>
          <w:szCs w:val="24"/>
        </w:rPr>
        <w:t xml:space="preserve">; 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мониторинг реализации и достижения показателей национальных проектов (программ) на территории муниципального образования «Город Обнинск»;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организация и осуществление контроля эффективности и соблюдения установленного порядка управления и распоряжения муниципальной собственностью;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обеспечение и дальнейшее развитие аудита закупок для муниципальных нужд города Обнинска.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Основными направлениями развития Палаты на ближайшую перспективу будут являться: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разработка стандарта и методики применения риск-ориентированного подхода при планировании контрольной и экспертно-аналитической деятельности;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увеличение доли экспертно-аналитических мероприятий и аудита закупок в деятельности Палаты;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совершенствование системы оценки полноты реализации предложений и рекомендаций, формируемых по результатам проведенных мероприятий;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 xml:space="preserve">предоставление аргументированной и доказательной аналитической поддержки для принятия необходимых управленческих решений органами местного самоуправления города; 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- </w:t>
      </w:r>
      <w:r w:rsidRPr="007C403E">
        <w:rPr>
          <w:color w:val="231F20"/>
          <w:sz w:val="24"/>
          <w:szCs w:val="24"/>
        </w:rPr>
        <w:t xml:space="preserve">развитие практики проведения экспертизы проектов муниципальных </w:t>
      </w:r>
      <w:r>
        <w:rPr>
          <w:color w:val="231F20"/>
          <w:sz w:val="24"/>
          <w:szCs w:val="24"/>
        </w:rPr>
        <w:t>нормативных правовых актов</w:t>
      </w:r>
      <w:r w:rsidRPr="007C403E">
        <w:rPr>
          <w:color w:val="231F20"/>
          <w:sz w:val="24"/>
          <w:szCs w:val="24"/>
        </w:rPr>
        <w:t xml:space="preserve"> в целях выявления и указания на риски негативных социально-экономических, правовых и финансовых последствий, в том числе, косвенных, обусловленных положениями указанных </w:t>
      </w:r>
      <w:r>
        <w:rPr>
          <w:color w:val="231F20"/>
          <w:sz w:val="24"/>
          <w:szCs w:val="24"/>
        </w:rPr>
        <w:t>нормативных правовых актов</w:t>
      </w:r>
      <w:r w:rsidRPr="007C403E">
        <w:rPr>
          <w:color w:val="231F20"/>
          <w:sz w:val="24"/>
          <w:szCs w:val="24"/>
        </w:rPr>
        <w:t>, с учетом  результатов контрольных и экспертно-аналитических мероприятий.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 xml:space="preserve">В целях повышения текущего уровня институциональной зрелости, с учетом уровня решаемых и новых задач на перспективу Палата ориентирована также на ряд общесистемных направлений развития: 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совершенствование</w:t>
      </w:r>
      <w:r>
        <w:rPr>
          <w:color w:val="231F20"/>
          <w:sz w:val="24"/>
          <w:szCs w:val="24"/>
        </w:rPr>
        <w:t xml:space="preserve"> своей</w:t>
      </w:r>
      <w:r w:rsidRPr="007C403E">
        <w:rPr>
          <w:color w:val="231F20"/>
          <w:sz w:val="24"/>
          <w:szCs w:val="24"/>
        </w:rPr>
        <w:t xml:space="preserve"> организационно-штатной структуры и развитие возможностей для непрерывного обучения и профессионального роста сотрудников, расширения их компетенций</w:t>
      </w:r>
      <w:r>
        <w:rPr>
          <w:color w:val="231F20"/>
          <w:sz w:val="24"/>
          <w:szCs w:val="24"/>
        </w:rPr>
        <w:t>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цифровизацию деятельности, основанную на применении современных цифровых технологий, аналитических инструментов и методов для увеличения покрытия и глубины анализа проверяемых вопросов деятельности объектов контроля (аудита)</w:t>
      </w:r>
      <w:r>
        <w:rPr>
          <w:color w:val="231F20"/>
          <w:sz w:val="24"/>
          <w:szCs w:val="24"/>
        </w:rPr>
        <w:t>;</w:t>
      </w:r>
    </w:p>
    <w:p w:rsidR="00A1765F" w:rsidRPr="007C403E" w:rsidRDefault="00A1765F" w:rsidP="00A1765F">
      <w:pPr>
        <w:ind w:firstLine="708"/>
        <w:jc w:val="both"/>
        <w:rPr>
          <w:color w:val="231F20"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</w:t>
      </w:r>
      <w:r w:rsidRPr="007C403E">
        <w:rPr>
          <w:color w:val="231F20"/>
          <w:sz w:val="24"/>
          <w:szCs w:val="24"/>
        </w:rPr>
        <w:t>внедрение в аудит доказательного подхода на основе социологических исследований и использования продвинутых методов анализа данных для оценки результатов и эффектов реализации мер и использования ресурсов, включая дальнейшее развитие и совершенствование практик подготовки документов по результатам контрольной и экспертно-аналитической деятельности</w:t>
      </w:r>
      <w:r>
        <w:rPr>
          <w:color w:val="231F20"/>
          <w:sz w:val="24"/>
          <w:szCs w:val="24"/>
        </w:rPr>
        <w:t>;</w:t>
      </w:r>
    </w:p>
    <w:p w:rsidR="00A1765F" w:rsidRDefault="00A1765F" w:rsidP="00A1765F">
      <w:pPr>
        <w:ind w:firstLine="708"/>
        <w:jc w:val="both"/>
        <w:rPr>
          <w:b/>
          <w:sz w:val="24"/>
          <w:szCs w:val="24"/>
        </w:rPr>
      </w:pPr>
      <w:r w:rsidRPr="007C403E">
        <w:rPr>
          <w:color w:val="231F20"/>
          <w:sz w:val="24"/>
          <w:szCs w:val="24"/>
        </w:rPr>
        <w:t>-</w:t>
      </w:r>
      <w:r>
        <w:rPr>
          <w:color w:val="231F20"/>
          <w:sz w:val="24"/>
          <w:szCs w:val="24"/>
        </w:rPr>
        <w:t> совершенствование</w:t>
      </w:r>
      <w:r w:rsidRPr="007C403E">
        <w:rPr>
          <w:color w:val="231F20"/>
          <w:sz w:val="24"/>
          <w:szCs w:val="24"/>
        </w:rPr>
        <w:t xml:space="preserve"> уровня и методологии взаимодействия Палаты с представительным и исполнительным ОМС города, правоохранительными, государственными органами Калужской области, направленного на повышение полноты применения и конечной ценности результатов деятельности Палаты.   </w:t>
      </w:r>
    </w:p>
    <w:p w:rsidR="00A1765F" w:rsidRDefault="00A1765F" w:rsidP="00A1765F">
      <w:pPr>
        <w:rPr>
          <w:b/>
          <w:sz w:val="24"/>
          <w:szCs w:val="24"/>
        </w:rPr>
      </w:pPr>
    </w:p>
    <w:p w:rsidR="00A1765F" w:rsidRPr="0065343F" w:rsidRDefault="00A1765F" w:rsidP="00A1765F">
      <w:pPr>
        <w:rPr>
          <w:b/>
          <w:sz w:val="24"/>
          <w:szCs w:val="24"/>
        </w:rPr>
      </w:pPr>
    </w:p>
    <w:p w:rsidR="00A1765F" w:rsidRPr="0065343F" w:rsidRDefault="00A1765F" w:rsidP="00A1765F">
      <w:pPr>
        <w:rPr>
          <w:b/>
          <w:sz w:val="24"/>
          <w:szCs w:val="24"/>
        </w:rPr>
      </w:pPr>
      <w:r w:rsidRPr="0065343F">
        <w:rPr>
          <w:b/>
          <w:sz w:val="24"/>
          <w:szCs w:val="24"/>
        </w:rPr>
        <w:t>Председатель                                                                                                         К.В. Капинус</w:t>
      </w:r>
    </w:p>
    <w:p w:rsidR="00A1765F" w:rsidRDefault="00A1765F" w:rsidP="00A1765F">
      <w:pPr>
        <w:jc w:val="center"/>
        <w:rPr>
          <w:b/>
          <w:sz w:val="24"/>
          <w:szCs w:val="24"/>
        </w:rPr>
      </w:pPr>
    </w:p>
    <w:p w:rsidR="00A1765F" w:rsidRPr="00C479B3" w:rsidRDefault="00A1765F" w:rsidP="00A1765F">
      <w:pPr>
        <w:rPr>
          <w:rFonts w:cs="Calibri"/>
          <w:sz w:val="16"/>
          <w:szCs w:val="16"/>
        </w:rPr>
      </w:pPr>
    </w:p>
    <w:p w:rsidR="00874B0F" w:rsidRDefault="00874B0F">
      <w:bookmarkStart w:id="0" w:name="_GoBack"/>
      <w:bookmarkEnd w:id="0"/>
    </w:p>
    <w:sectPr w:rsidR="00874B0F" w:rsidSect="00006EA4">
      <w:pgSz w:w="11906" w:h="16838"/>
      <w:pgMar w:top="1276" w:right="991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2E1"/>
    <w:multiLevelType w:val="hybridMultilevel"/>
    <w:tmpl w:val="F3CC5C30"/>
    <w:lvl w:ilvl="0" w:tplc="9E22F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52E7F"/>
    <w:multiLevelType w:val="multilevel"/>
    <w:tmpl w:val="B10C90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A6727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5F"/>
    <w:rsid w:val="00874B0F"/>
    <w:rsid w:val="00A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65F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A1765F"/>
    <w:pPr>
      <w:pBdr>
        <w:left w:val="single" w:sz="24" w:space="10" w:color="16A6C1"/>
      </w:pBdr>
      <w:ind w:left="284"/>
      <w:jc w:val="both"/>
    </w:pPr>
    <w:rPr>
      <w:rFonts w:ascii="Calibri" w:hAnsi="Calibri" w:cs="Calibri"/>
      <w:color w:val="57585A"/>
      <w:sz w:val="22"/>
      <w:szCs w:val="22"/>
    </w:rPr>
  </w:style>
  <w:style w:type="character" w:customStyle="1" w:styleId="10">
    <w:name w:val="Стиль1 Знак"/>
    <w:link w:val="1"/>
    <w:rsid w:val="00A1765F"/>
    <w:rPr>
      <w:rFonts w:ascii="Calibri" w:eastAsia="Times New Roman" w:hAnsi="Calibri" w:cs="Calibri"/>
      <w:color w:val="57585A"/>
      <w:lang w:eastAsia="ru-RU"/>
    </w:rPr>
  </w:style>
  <w:style w:type="paragraph" w:styleId="a4">
    <w:name w:val="Body Text"/>
    <w:basedOn w:val="a"/>
    <w:link w:val="a5"/>
    <w:rsid w:val="00A1765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УВАЖАЕМЫЙ"/>
    <w:basedOn w:val="a"/>
    <w:rsid w:val="00A1765F"/>
    <w:pPr>
      <w:jc w:val="center"/>
    </w:pPr>
    <w:rPr>
      <w:sz w:val="32"/>
    </w:rPr>
  </w:style>
  <w:style w:type="character" w:styleId="a7">
    <w:name w:val="Hyperlink"/>
    <w:uiPriority w:val="99"/>
    <w:unhideWhenUsed/>
    <w:rsid w:val="00A17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76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5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765F"/>
    <w:pPr>
      <w:ind w:left="720"/>
      <w:contextualSpacing/>
    </w:pPr>
  </w:style>
  <w:style w:type="table" w:styleId="ab">
    <w:name w:val="Table Grid"/>
    <w:basedOn w:val="a1"/>
    <w:uiPriority w:val="59"/>
    <w:rsid w:val="00A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1"/>
    <w:rsid w:val="00A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1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1765F"/>
  </w:style>
  <w:style w:type="paragraph" w:styleId="ae">
    <w:name w:val="footer"/>
    <w:basedOn w:val="a"/>
    <w:link w:val="af"/>
    <w:uiPriority w:val="99"/>
    <w:unhideWhenUsed/>
    <w:rsid w:val="00A1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1765F"/>
  </w:style>
  <w:style w:type="paragraph" w:styleId="af0">
    <w:name w:val="Normal (Web)"/>
    <w:basedOn w:val="a"/>
    <w:uiPriority w:val="99"/>
    <w:unhideWhenUsed/>
    <w:rsid w:val="00A176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65F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A1765F"/>
    <w:pPr>
      <w:pBdr>
        <w:left w:val="single" w:sz="24" w:space="10" w:color="16A6C1"/>
      </w:pBdr>
      <w:ind w:left="284"/>
      <w:jc w:val="both"/>
    </w:pPr>
    <w:rPr>
      <w:rFonts w:ascii="Calibri" w:hAnsi="Calibri" w:cs="Calibri"/>
      <w:color w:val="57585A"/>
      <w:sz w:val="22"/>
      <w:szCs w:val="22"/>
    </w:rPr>
  </w:style>
  <w:style w:type="character" w:customStyle="1" w:styleId="10">
    <w:name w:val="Стиль1 Знак"/>
    <w:link w:val="1"/>
    <w:rsid w:val="00A1765F"/>
    <w:rPr>
      <w:rFonts w:ascii="Calibri" w:eastAsia="Times New Roman" w:hAnsi="Calibri" w:cs="Calibri"/>
      <w:color w:val="57585A"/>
      <w:lang w:eastAsia="ru-RU"/>
    </w:rPr>
  </w:style>
  <w:style w:type="paragraph" w:styleId="a4">
    <w:name w:val="Body Text"/>
    <w:basedOn w:val="a"/>
    <w:link w:val="a5"/>
    <w:rsid w:val="00A1765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76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УВАЖАЕМЫЙ"/>
    <w:basedOn w:val="a"/>
    <w:rsid w:val="00A1765F"/>
    <w:pPr>
      <w:jc w:val="center"/>
    </w:pPr>
    <w:rPr>
      <w:sz w:val="32"/>
    </w:rPr>
  </w:style>
  <w:style w:type="character" w:styleId="a7">
    <w:name w:val="Hyperlink"/>
    <w:uiPriority w:val="99"/>
    <w:unhideWhenUsed/>
    <w:rsid w:val="00A1765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76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5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765F"/>
    <w:pPr>
      <w:ind w:left="720"/>
      <w:contextualSpacing/>
    </w:pPr>
  </w:style>
  <w:style w:type="table" w:styleId="ab">
    <w:name w:val="Table Grid"/>
    <w:basedOn w:val="a1"/>
    <w:uiPriority w:val="59"/>
    <w:rsid w:val="00A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1"/>
    <w:rsid w:val="00A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1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1765F"/>
  </w:style>
  <w:style w:type="paragraph" w:styleId="ae">
    <w:name w:val="footer"/>
    <w:basedOn w:val="a"/>
    <w:link w:val="af"/>
    <w:uiPriority w:val="99"/>
    <w:unhideWhenUsed/>
    <w:rsid w:val="00A176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1765F"/>
  </w:style>
  <w:style w:type="paragraph" w:styleId="af0">
    <w:name w:val="Normal (Web)"/>
    <w:basedOn w:val="a"/>
    <w:uiPriority w:val="99"/>
    <w:unhideWhenUsed/>
    <w:rsid w:val="00A176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806733B860B4822F4CA2552DC0C376622BE61FD06917785BADBD3616AB21B8Q6O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s-obni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AB404636AE5A22BC2944216608D659115B409F60083ADAADE693ED4501808494F4A480BB9D0714C4DEC795Aj8W1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11022</Words>
  <Characters>62826</Characters>
  <Application>Microsoft Office Word</Application>
  <DocSecurity>0</DocSecurity>
  <Lines>523</Lines>
  <Paragraphs>147</Paragraphs>
  <ScaleCrop>false</ScaleCrop>
  <Company/>
  <LinksUpToDate>false</LinksUpToDate>
  <CharactersWithSpaces>73701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2025-02-27T17:16:00Z</dcterms:created>
  <dcterms:modified xsi:type="dcterms:W3CDTF">2025-02-27T17:18:00Z</dcterms:modified>
</cp:coreProperties>
</file>